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C80E70" w:rsidRDefault="00C80E70" w:rsidP="007430A2">
      <w:pPr>
        <w:pStyle w:val="Heading1"/>
        <w:ind w:left="0" w:right="142" w:firstLine="0"/>
        <w:rPr>
          <w:rFonts w:ascii="Arial" w:eastAsiaTheme="minorEastAsia" w:hAnsi="Arial" w:cs="Arial"/>
          <w:bCs/>
          <w:color w:val="1074CB"/>
          <w:sz w:val="38"/>
          <w:szCs w:val="38"/>
        </w:rPr>
      </w:pPr>
      <w:r w:rsidRPr="00C80E70">
        <w:rPr>
          <w:rFonts w:ascii="Arial" w:eastAsiaTheme="minorEastAsia" w:hAnsi="Arial" w:cs="Arial"/>
          <w:bCs/>
          <w:color w:val="1074CB"/>
          <w:sz w:val="38"/>
          <w:szCs w:val="38"/>
        </w:rPr>
        <w:t>UK COMMERCIAL VEHICLE MANUFACTURING</w:t>
      </w:r>
      <w:r w:rsidR="00696C6A">
        <w:rPr>
          <w:rFonts w:ascii="Arial" w:eastAsiaTheme="minorEastAsia" w:hAnsi="Arial" w:cs="Arial"/>
          <w:bCs/>
          <w:color w:val="1074CB"/>
          <w:sz w:val="38"/>
          <w:szCs w:val="38"/>
        </w:rPr>
        <w:t xml:space="preserve"> </w:t>
      </w:r>
    </w:p>
    <w:p w:rsidR="00767145" w:rsidRPr="00FD59F4" w:rsidRDefault="00767145" w:rsidP="00767145">
      <w:pPr>
        <w:pStyle w:val="Heading1"/>
        <w:ind w:right="142"/>
      </w:pPr>
      <w:r w:rsidRPr="006318B7">
        <w:rPr>
          <w:rFonts w:ascii="Arial" w:eastAsiaTheme="minorEastAsia" w:hAnsi="Arial" w:cs="Arial"/>
          <w:bCs/>
          <w:color w:val="1074CB"/>
          <w:sz w:val="44"/>
          <w:szCs w:val="44"/>
        </w:rPr>
        <w:t>2</w:t>
      </w:r>
      <w:r>
        <w:rPr>
          <w:rFonts w:ascii="Arial" w:eastAsiaTheme="minorEastAsia" w:hAnsi="Arial" w:cs="Arial"/>
          <w:bCs/>
          <w:color w:val="1074CB"/>
          <w:sz w:val="44"/>
          <w:szCs w:val="44"/>
        </w:rPr>
        <w:t>0</w:t>
      </w:r>
      <w:r w:rsidRPr="006318B7">
        <w:rPr>
          <w:rFonts w:ascii="Arial" w:eastAsiaTheme="minorEastAsia" w:hAnsi="Arial" w:cs="Arial"/>
          <w:bCs/>
          <w:color w:val="1074CB"/>
          <w:sz w:val="44"/>
          <w:szCs w:val="44"/>
        </w:rPr>
        <w:t xml:space="preserve"> </w:t>
      </w:r>
      <w:r>
        <w:rPr>
          <w:rFonts w:ascii="Arial" w:eastAsiaTheme="minorEastAsia" w:hAnsi="Arial" w:cs="Arial"/>
          <w:bCs/>
          <w:color w:val="1074CB"/>
          <w:sz w:val="44"/>
          <w:szCs w:val="44"/>
        </w:rPr>
        <w:t>Febr</w:t>
      </w:r>
      <w:r w:rsidRPr="006318B7">
        <w:rPr>
          <w:rFonts w:ascii="Arial" w:eastAsiaTheme="minorEastAsia" w:hAnsi="Arial" w:cs="Arial"/>
          <w:bCs/>
          <w:color w:val="1074CB"/>
          <w:sz w:val="44"/>
          <w:szCs w:val="44"/>
        </w:rPr>
        <w:t>uary 2014</w:t>
      </w:r>
      <w:r>
        <w:rPr>
          <w:rFonts w:ascii="Arial" w:eastAsiaTheme="minorEastAsia" w:hAnsi="Arial" w:cs="Arial"/>
          <w:bCs/>
          <w:color w:val="FF0000"/>
          <w:sz w:val="44"/>
          <w:szCs w:val="44"/>
        </w:rPr>
        <w:t xml:space="preserve"> </w:t>
      </w:r>
      <w:r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 xml:space="preserve">January </w:t>
      </w:r>
      <w:r w:rsidRPr="00696C6A">
        <w:rPr>
          <w:rFonts w:ascii="Arial" w:eastAsiaTheme="minorEastAsia" w:hAnsi="Arial" w:cs="Arial"/>
          <w:b w:val="0"/>
          <w:bCs/>
          <w:color w:val="1074CB"/>
          <w:sz w:val="28"/>
          <w:szCs w:val="28"/>
        </w:rPr>
        <w:t>201</w:t>
      </w:r>
      <w:r>
        <w:rPr>
          <w:rFonts w:ascii="Arial" w:eastAsiaTheme="minorEastAsia" w:hAnsi="Arial" w:cs="Arial"/>
          <w:b w:val="0"/>
          <w:bCs/>
          <w:color w:val="1074CB"/>
          <w:sz w:val="28"/>
          <w:szCs w:val="28"/>
        </w:rPr>
        <w:t>4</w:t>
      </w:r>
      <w:r w:rsidRPr="00696C6A">
        <w:rPr>
          <w:rFonts w:ascii="Arial" w:eastAsiaTheme="minorEastAsia" w:hAnsi="Arial" w:cs="Arial"/>
          <w:b w:val="0"/>
          <w:bCs/>
          <w:color w:val="1074CB"/>
          <w:sz w:val="28"/>
          <w:szCs w:val="28"/>
        </w:rPr>
        <w:t>)</w:t>
      </w:r>
    </w:p>
    <w:p w:rsidR="00C80E70" w:rsidRPr="007B7D91" w:rsidRDefault="00AE6DC9" w:rsidP="00C80E70">
      <w:r w:rsidRPr="00AE6DC9">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C80E70" w:rsidRDefault="005407A6" w:rsidP="0061351A">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CV</w:t>
      </w:r>
      <w:r w:rsidR="00761183">
        <w:rPr>
          <w:rFonts w:ascii="Arial" w:eastAsiaTheme="minorEastAsia" w:hAnsi="Arial" w:cs="Arial"/>
          <w:bCs/>
          <w:color w:val="1074CB"/>
          <w:sz w:val="36"/>
          <w:szCs w:val="36"/>
        </w:rPr>
        <w:t xml:space="preserve"> </w:t>
      </w:r>
      <w:r w:rsidR="00E14BEF">
        <w:rPr>
          <w:rFonts w:ascii="Arial" w:eastAsiaTheme="minorEastAsia" w:hAnsi="Arial" w:cs="Arial"/>
          <w:bCs/>
          <w:color w:val="1074CB"/>
          <w:sz w:val="36"/>
          <w:szCs w:val="36"/>
        </w:rPr>
        <w:t xml:space="preserve">manufacturing </w:t>
      </w:r>
      <w:r w:rsidR="00F06C0F">
        <w:rPr>
          <w:rFonts w:ascii="Arial" w:eastAsiaTheme="minorEastAsia" w:hAnsi="Arial" w:cs="Arial"/>
          <w:bCs/>
          <w:color w:val="1074CB"/>
          <w:sz w:val="36"/>
          <w:szCs w:val="36"/>
        </w:rPr>
        <w:t>down</w:t>
      </w:r>
      <w:r w:rsidR="00E14BEF">
        <w:rPr>
          <w:rFonts w:ascii="Arial" w:eastAsiaTheme="minorEastAsia" w:hAnsi="Arial" w:cs="Arial"/>
          <w:bCs/>
          <w:color w:val="1074CB"/>
          <w:sz w:val="36"/>
          <w:szCs w:val="36"/>
        </w:rPr>
        <w:t xml:space="preserve"> again in January </w:t>
      </w:r>
      <w:r w:rsidR="00EA2F51">
        <w:rPr>
          <w:rFonts w:ascii="Arial" w:eastAsiaTheme="minorEastAsia" w:hAnsi="Arial" w:cs="Arial"/>
          <w:bCs/>
          <w:color w:val="1074CB"/>
          <w:sz w:val="36"/>
          <w:szCs w:val="36"/>
        </w:rPr>
        <w:t xml:space="preserve">as </w:t>
      </w:r>
      <w:r w:rsidR="00A35C14">
        <w:rPr>
          <w:rFonts w:ascii="Arial" w:eastAsiaTheme="minorEastAsia" w:hAnsi="Arial" w:cs="Arial"/>
          <w:bCs/>
          <w:color w:val="1074CB"/>
          <w:sz w:val="36"/>
          <w:szCs w:val="36"/>
        </w:rPr>
        <w:t xml:space="preserve">low EU demand and </w:t>
      </w:r>
      <w:r w:rsidR="00E14BEF">
        <w:rPr>
          <w:rFonts w:ascii="Arial" w:eastAsiaTheme="minorEastAsia" w:hAnsi="Arial" w:cs="Arial"/>
          <w:bCs/>
          <w:color w:val="1074CB"/>
          <w:sz w:val="36"/>
          <w:szCs w:val="36"/>
        </w:rPr>
        <w:t xml:space="preserve">restructuring </w:t>
      </w:r>
      <w:r w:rsidR="00F06C0F">
        <w:rPr>
          <w:rFonts w:ascii="Arial" w:eastAsiaTheme="minorEastAsia" w:hAnsi="Arial" w:cs="Arial"/>
          <w:bCs/>
          <w:color w:val="1074CB"/>
          <w:sz w:val="36"/>
          <w:szCs w:val="36"/>
        </w:rPr>
        <w:t xml:space="preserve">impact rolls </w:t>
      </w:r>
      <w:r w:rsidR="00E14BEF">
        <w:rPr>
          <w:rFonts w:ascii="Arial" w:eastAsiaTheme="minorEastAsia" w:hAnsi="Arial" w:cs="Arial"/>
          <w:bCs/>
          <w:color w:val="1074CB"/>
          <w:sz w:val="36"/>
          <w:szCs w:val="36"/>
        </w:rPr>
        <w:t>on</w:t>
      </w:r>
    </w:p>
    <w:p w:rsidR="00F06C0F" w:rsidRDefault="00F06C0F" w:rsidP="0061351A">
      <w:pPr>
        <w:spacing w:line="276" w:lineRule="auto"/>
        <w:rPr>
          <w:rFonts w:ascii="Arial" w:hAnsi="Arial" w:cs="Arial"/>
          <w:sz w:val="20"/>
        </w:rPr>
      </w:pPr>
    </w:p>
    <w:p w:rsidR="001E428D" w:rsidRDefault="005407A6" w:rsidP="0061351A">
      <w:pPr>
        <w:numPr>
          <w:ilvl w:val="0"/>
          <w:numId w:val="3"/>
        </w:numPr>
        <w:spacing w:line="276" w:lineRule="auto"/>
        <w:rPr>
          <w:rFonts w:ascii="Arial" w:hAnsi="Arial" w:cs="Arial"/>
          <w:sz w:val="20"/>
        </w:rPr>
      </w:pPr>
      <w:r>
        <w:rPr>
          <w:rFonts w:ascii="Arial" w:hAnsi="Arial" w:cs="Arial"/>
          <w:sz w:val="20"/>
        </w:rPr>
        <w:t xml:space="preserve">Commercial vehicle (CV) output </w:t>
      </w:r>
      <w:r w:rsidR="001E428D">
        <w:rPr>
          <w:rFonts w:ascii="Arial" w:hAnsi="Arial" w:cs="Arial"/>
          <w:sz w:val="20"/>
        </w:rPr>
        <w:t xml:space="preserve">fell </w:t>
      </w:r>
      <w:r w:rsidR="00E14BEF">
        <w:rPr>
          <w:rFonts w:ascii="Arial" w:hAnsi="Arial" w:cs="Arial"/>
          <w:sz w:val="20"/>
        </w:rPr>
        <w:t xml:space="preserve">14.4% in January </w:t>
      </w:r>
      <w:r w:rsidR="00AD65CE">
        <w:rPr>
          <w:rFonts w:ascii="Arial" w:hAnsi="Arial" w:cs="Arial"/>
          <w:sz w:val="20"/>
        </w:rPr>
        <w:t>to 7,</w:t>
      </w:r>
      <w:r w:rsidR="00E14BEF">
        <w:rPr>
          <w:rFonts w:ascii="Arial" w:hAnsi="Arial" w:cs="Arial"/>
          <w:sz w:val="20"/>
        </w:rPr>
        <w:t>822</w:t>
      </w:r>
      <w:r w:rsidR="00AD65CE">
        <w:rPr>
          <w:rFonts w:ascii="Arial" w:hAnsi="Arial" w:cs="Arial"/>
          <w:sz w:val="20"/>
        </w:rPr>
        <w:t xml:space="preserve"> units</w:t>
      </w:r>
      <w:r w:rsidR="001E428D">
        <w:rPr>
          <w:rFonts w:ascii="Arial" w:hAnsi="Arial" w:cs="Arial"/>
          <w:sz w:val="20"/>
        </w:rPr>
        <w:t>.</w:t>
      </w:r>
    </w:p>
    <w:p w:rsidR="00494E5E" w:rsidRDefault="00E14BEF" w:rsidP="0061351A">
      <w:pPr>
        <w:numPr>
          <w:ilvl w:val="0"/>
          <w:numId w:val="3"/>
        </w:numPr>
        <w:spacing w:line="276" w:lineRule="auto"/>
        <w:rPr>
          <w:rFonts w:ascii="Arial" w:hAnsi="Arial" w:cs="Arial"/>
          <w:sz w:val="20"/>
        </w:rPr>
      </w:pPr>
      <w:r>
        <w:rPr>
          <w:rFonts w:ascii="Arial" w:hAnsi="Arial" w:cs="Arial"/>
          <w:sz w:val="20"/>
        </w:rPr>
        <w:t>Decline</w:t>
      </w:r>
      <w:bookmarkStart w:id="0" w:name="_GoBack"/>
      <w:bookmarkEnd w:id="0"/>
      <w:r>
        <w:rPr>
          <w:rFonts w:ascii="Arial" w:hAnsi="Arial" w:cs="Arial"/>
          <w:sz w:val="20"/>
        </w:rPr>
        <w:t xml:space="preserve"> evident across both home and export markets </w:t>
      </w:r>
      <w:r w:rsidR="00EA2F51">
        <w:rPr>
          <w:rFonts w:ascii="Arial" w:hAnsi="Arial" w:cs="Arial"/>
          <w:sz w:val="20"/>
        </w:rPr>
        <w:t xml:space="preserve">as </w:t>
      </w:r>
      <w:r>
        <w:rPr>
          <w:rFonts w:ascii="Arial" w:hAnsi="Arial" w:cs="Arial"/>
          <w:sz w:val="20"/>
        </w:rPr>
        <w:t>restructuring impacts volumes</w:t>
      </w:r>
      <w:r w:rsidR="00A773DB">
        <w:rPr>
          <w:rFonts w:ascii="Arial" w:hAnsi="Arial" w:cs="Arial"/>
          <w:sz w:val="20"/>
        </w:rPr>
        <w:t>.</w:t>
      </w:r>
    </w:p>
    <w:p w:rsidR="00472D14" w:rsidRDefault="00E84E41" w:rsidP="0061351A">
      <w:pPr>
        <w:numPr>
          <w:ilvl w:val="0"/>
          <w:numId w:val="3"/>
        </w:numPr>
        <w:spacing w:line="276" w:lineRule="auto"/>
        <w:rPr>
          <w:rFonts w:ascii="Arial" w:hAnsi="Arial" w:cs="Arial"/>
          <w:sz w:val="20"/>
        </w:rPr>
      </w:pPr>
      <w:r>
        <w:rPr>
          <w:rFonts w:ascii="Arial" w:hAnsi="Arial" w:cs="Arial"/>
          <w:sz w:val="20"/>
        </w:rPr>
        <w:t xml:space="preserve">CV manufacturing </w:t>
      </w:r>
      <w:r w:rsidR="00E14BEF">
        <w:rPr>
          <w:rFonts w:ascii="Arial" w:hAnsi="Arial" w:cs="Arial"/>
          <w:sz w:val="20"/>
        </w:rPr>
        <w:t xml:space="preserve">figures </w:t>
      </w:r>
      <w:r w:rsidR="00AD65CE">
        <w:rPr>
          <w:rFonts w:ascii="Arial" w:hAnsi="Arial" w:cs="Arial"/>
          <w:sz w:val="20"/>
        </w:rPr>
        <w:t xml:space="preserve">are </w:t>
      </w:r>
      <w:r>
        <w:rPr>
          <w:rFonts w:ascii="Arial" w:hAnsi="Arial" w:cs="Arial"/>
          <w:sz w:val="20"/>
        </w:rPr>
        <w:t>expected to s</w:t>
      </w:r>
      <w:r w:rsidR="00AD65CE">
        <w:rPr>
          <w:rFonts w:ascii="Arial" w:hAnsi="Arial" w:cs="Arial"/>
          <w:sz w:val="20"/>
        </w:rPr>
        <w:t xml:space="preserve">tabilise in the second half of </w:t>
      </w:r>
      <w:r w:rsidR="00E14BEF">
        <w:rPr>
          <w:rFonts w:ascii="Arial" w:hAnsi="Arial" w:cs="Arial"/>
          <w:sz w:val="20"/>
        </w:rPr>
        <w:t>the year</w:t>
      </w:r>
      <w:r w:rsidR="00472D14">
        <w:rPr>
          <w:rFonts w:ascii="Arial" w:hAnsi="Arial" w:cs="Arial"/>
          <w:sz w:val="20"/>
        </w:rPr>
        <w:t>.</w:t>
      </w:r>
      <w:r w:rsidR="00735C0B">
        <w:rPr>
          <w:rFonts w:ascii="Arial" w:hAnsi="Arial" w:cs="Arial"/>
          <w:sz w:val="20"/>
        </w:rPr>
        <w:t xml:space="preserve"> </w:t>
      </w:r>
    </w:p>
    <w:p w:rsidR="0061351A" w:rsidRDefault="0061351A" w:rsidP="0061351A">
      <w:pPr>
        <w:spacing w:line="276" w:lineRule="auto"/>
        <w:rPr>
          <w:rFonts w:ascii="Arial" w:hAnsi="Arial" w:cs="Arial"/>
          <w:b/>
          <w:bCs/>
          <w:sz w:val="20"/>
        </w:rPr>
      </w:pPr>
    </w:p>
    <w:p w:rsidR="00F06C0F" w:rsidRDefault="0061351A" w:rsidP="0061351A">
      <w:pPr>
        <w:spacing w:line="276" w:lineRule="auto"/>
      </w:pPr>
      <w:r w:rsidRPr="0061351A">
        <w:rPr>
          <w:rFonts w:ascii="Arial" w:hAnsi="Arial" w:cs="Arial"/>
          <w:bCs/>
          <w:sz w:val="20"/>
        </w:rPr>
        <w:t>“New Euro</w:t>
      </w:r>
      <w:r w:rsidR="00A35C14">
        <w:rPr>
          <w:rFonts w:ascii="Arial" w:hAnsi="Arial" w:cs="Arial"/>
          <w:bCs/>
          <w:sz w:val="20"/>
        </w:rPr>
        <w:t>-</w:t>
      </w:r>
      <w:r w:rsidRPr="0061351A">
        <w:rPr>
          <w:rFonts w:ascii="Arial" w:hAnsi="Arial" w:cs="Arial"/>
          <w:bCs/>
          <w:sz w:val="20"/>
        </w:rPr>
        <w:t>6 engine emission legislation came into effect from January this year, a change which invariably results in a lull in UK heavy commercial vehicle manufacturing and a contributor to January’s 14.6% fall in output,” said Mike Hawes, SMMT Chief Executive. “</w:t>
      </w:r>
      <w:r>
        <w:rPr>
          <w:rFonts w:ascii="Arial" w:hAnsi="Arial" w:cs="Arial"/>
          <w:bCs/>
          <w:sz w:val="20"/>
        </w:rPr>
        <w:t>W</w:t>
      </w:r>
      <w:r w:rsidRPr="0061351A">
        <w:rPr>
          <w:rFonts w:ascii="Arial" w:hAnsi="Arial" w:cs="Arial"/>
          <w:bCs/>
          <w:sz w:val="20"/>
        </w:rPr>
        <w:t>hil</w:t>
      </w:r>
      <w:r>
        <w:rPr>
          <w:rFonts w:ascii="Arial" w:hAnsi="Arial" w:cs="Arial"/>
          <w:bCs/>
          <w:sz w:val="20"/>
        </w:rPr>
        <w:t>e</w:t>
      </w:r>
      <w:r w:rsidRPr="0061351A">
        <w:rPr>
          <w:rFonts w:ascii="Arial" w:hAnsi="Arial" w:cs="Arial"/>
          <w:bCs/>
          <w:sz w:val="20"/>
        </w:rPr>
        <w:t xml:space="preserve"> van production was strong in the month, the 2014 market will</w:t>
      </w:r>
      <w:r>
        <w:rPr>
          <w:rFonts w:ascii="Arial" w:hAnsi="Arial" w:cs="Arial"/>
          <w:bCs/>
          <w:sz w:val="20"/>
        </w:rPr>
        <w:t xml:space="preserve">, for some months, </w:t>
      </w:r>
      <w:r w:rsidRPr="0061351A">
        <w:rPr>
          <w:rFonts w:ascii="Arial" w:hAnsi="Arial" w:cs="Arial"/>
          <w:bCs/>
          <w:sz w:val="20"/>
        </w:rPr>
        <w:t>continue to be affected by the Europe-wide restructuring that occurred last year.”</w:t>
      </w:r>
    </w:p>
    <w:p w:rsidR="0061351A" w:rsidRPr="0061351A" w:rsidRDefault="0061351A" w:rsidP="0061351A">
      <w:pPr>
        <w:spacing w:line="276" w:lineRule="auto"/>
        <w:rPr>
          <w:rFonts w:ascii="Arial" w:hAnsi="Arial" w:cs="Arial"/>
          <w:sz w:val="20"/>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CD0659" w:rsidRPr="00761183" w:rsidTr="00F06C0F">
        <w:trPr>
          <w:trHeight w:val="270"/>
        </w:trPr>
        <w:tc>
          <w:tcPr>
            <w:tcW w:w="2093" w:type="dxa"/>
            <w:noWrap/>
            <w:vAlign w:val="center"/>
            <w:hideMark/>
          </w:tcPr>
          <w:p w:rsidR="00CD0659" w:rsidRPr="00252DCB" w:rsidRDefault="00CD0659" w:rsidP="0061351A">
            <w:pPr>
              <w:spacing w:line="276" w:lineRule="auto"/>
              <w:rPr>
                <w:rFonts w:ascii="Arial" w:hAnsi="Arial" w:cs="Arial"/>
                <w:b/>
                <w:color w:val="002060"/>
                <w:sz w:val="20"/>
              </w:rPr>
            </w:pPr>
            <w:r w:rsidRPr="00252DCB">
              <w:rPr>
                <w:rFonts w:ascii="Arial" w:hAnsi="Arial" w:cs="Arial"/>
                <w:b/>
                <w:color w:val="002060"/>
                <w:sz w:val="20"/>
              </w:rPr>
              <w:t>CV manufacturing</w:t>
            </w:r>
          </w:p>
        </w:tc>
        <w:tc>
          <w:tcPr>
            <w:tcW w:w="1276" w:type="dxa"/>
            <w:noWrap/>
            <w:vAlign w:val="center"/>
            <w:hideMark/>
          </w:tcPr>
          <w:p w:rsidR="00CD0659" w:rsidRPr="00252DCB" w:rsidRDefault="00767145" w:rsidP="0061351A">
            <w:pPr>
              <w:spacing w:line="276" w:lineRule="auto"/>
              <w:jc w:val="right"/>
              <w:rPr>
                <w:rFonts w:ascii="Arial" w:hAnsi="Arial" w:cs="Arial"/>
                <w:b/>
                <w:color w:val="002060"/>
                <w:sz w:val="20"/>
              </w:rPr>
            </w:pPr>
            <w:r>
              <w:rPr>
                <w:rFonts w:ascii="Arial" w:hAnsi="Arial" w:cs="Arial"/>
                <w:b/>
                <w:color w:val="002060"/>
                <w:sz w:val="20"/>
              </w:rPr>
              <w:t>Jan</w:t>
            </w:r>
            <w:r w:rsidR="00CD0659" w:rsidRPr="00252DCB">
              <w:rPr>
                <w:rFonts w:ascii="Arial" w:hAnsi="Arial" w:cs="Arial"/>
                <w:b/>
                <w:color w:val="002060"/>
                <w:sz w:val="20"/>
              </w:rPr>
              <w:t>-1</w:t>
            </w:r>
            <w:r>
              <w:rPr>
                <w:rFonts w:ascii="Arial" w:hAnsi="Arial" w:cs="Arial"/>
                <w:b/>
                <w:color w:val="002060"/>
                <w:sz w:val="20"/>
              </w:rPr>
              <w:t>3</w:t>
            </w:r>
          </w:p>
        </w:tc>
        <w:tc>
          <w:tcPr>
            <w:tcW w:w="1134" w:type="dxa"/>
            <w:noWrap/>
            <w:vAlign w:val="center"/>
            <w:hideMark/>
          </w:tcPr>
          <w:p w:rsidR="00CD0659" w:rsidRPr="00252DCB" w:rsidRDefault="00767145" w:rsidP="0061351A">
            <w:pPr>
              <w:spacing w:line="276" w:lineRule="auto"/>
              <w:jc w:val="right"/>
              <w:rPr>
                <w:rFonts w:ascii="Arial" w:hAnsi="Arial" w:cs="Arial"/>
                <w:b/>
                <w:color w:val="002060"/>
                <w:sz w:val="20"/>
              </w:rPr>
            </w:pPr>
            <w:r>
              <w:rPr>
                <w:rFonts w:ascii="Arial" w:hAnsi="Arial" w:cs="Arial"/>
                <w:b/>
                <w:color w:val="002060"/>
                <w:sz w:val="20"/>
              </w:rPr>
              <w:t>Jan</w:t>
            </w:r>
            <w:r w:rsidR="00CD0659" w:rsidRPr="00252DCB">
              <w:rPr>
                <w:rFonts w:ascii="Arial" w:hAnsi="Arial" w:cs="Arial"/>
                <w:b/>
                <w:color w:val="002060"/>
                <w:sz w:val="20"/>
              </w:rPr>
              <w:t>-1</w:t>
            </w:r>
            <w:r>
              <w:rPr>
                <w:rFonts w:ascii="Arial" w:hAnsi="Arial" w:cs="Arial"/>
                <w:b/>
                <w:color w:val="002060"/>
                <w:sz w:val="20"/>
              </w:rPr>
              <w:t>4</w:t>
            </w:r>
          </w:p>
        </w:tc>
        <w:tc>
          <w:tcPr>
            <w:tcW w:w="1275" w:type="dxa"/>
            <w:noWrap/>
            <w:vAlign w:val="center"/>
            <w:hideMark/>
          </w:tcPr>
          <w:p w:rsidR="00CD0659" w:rsidRPr="00252DCB" w:rsidRDefault="00CD0659" w:rsidP="0061351A">
            <w:pPr>
              <w:spacing w:line="276" w:lineRule="auto"/>
              <w:jc w:val="right"/>
              <w:rPr>
                <w:rFonts w:ascii="Arial" w:hAnsi="Arial" w:cs="Arial"/>
                <w:b/>
                <w:color w:val="002060"/>
                <w:sz w:val="20"/>
              </w:rPr>
            </w:pPr>
            <w:r w:rsidRPr="00252DCB">
              <w:rPr>
                <w:rFonts w:ascii="Arial" w:hAnsi="Arial" w:cs="Arial"/>
                <w:b/>
                <w:color w:val="002060"/>
                <w:sz w:val="20"/>
              </w:rPr>
              <w:t xml:space="preserve">% Change </w:t>
            </w:r>
          </w:p>
        </w:tc>
        <w:tc>
          <w:tcPr>
            <w:tcW w:w="1276" w:type="dxa"/>
            <w:noWrap/>
            <w:vAlign w:val="center"/>
            <w:hideMark/>
          </w:tcPr>
          <w:p w:rsidR="00CD0659" w:rsidRPr="00252DCB" w:rsidRDefault="00CD0659" w:rsidP="0061351A">
            <w:pPr>
              <w:spacing w:line="276" w:lineRule="auto"/>
              <w:jc w:val="right"/>
              <w:rPr>
                <w:rFonts w:ascii="Arial" w:hAnsi="Arial" w:cs="Arial"/>
                <w:b/>
                <w:color w:val="002060"/>
                <w:sz w:val="20"/>
              </w:rPr>
            </w:pPr>
            <w:r w:rsidRPr="00252DCB">
              <w:rPr>
                <w:rFonts w:ascii="Arial" w:hAnsi="Arial" w:cs="Arial"/>
                <w:b/>
                <w:color w:val="002060"/>
                <w:sz w:val="20"/>
              </w:rPr>
              <w:t>YTD-1</w:t>
            </w:r>
            <w:r w:rsidR="00767145">
              <w:rPr>
                <w:rFonts w:ascii="Arial" w:hAnsi="Arial" w:cs="Arial"/>
                <w:b/>
                <w:color w:val="002060"/>
                <w:sz w:val="20"/>
              </w:rPr>
              <w:t>3</w:t>
            </w:r>
          </w:p>
        </w:tc>
        <w:tc>
          <w:tcPr>
            <w:tcW w:w="1134" w:type="dxa"/>
            <w:noWrap/>
            <w:vAlign w:val="center"/>
            <w:hideMark/>
          </w:tcPr>
          <w:p w:rsidR="00CD0659" w:rsidRPr="00252DCB" w:rsidRDefault="00CD0659" w:rsidP="0061351A">
            <w:pPr>
              <w:spacing w:line="276" w:lineRule="auto"/>
              <w:jc w:val="right"/>
              <w:rPr>
                <w:rFonts w:ascii="Arial" w:hAnsi="Arial" w:cs="Arial"/>
                <w:b/>
                <w:color w:val="002060"/>
                <w:sz w:val="20"/>
              </w:rPr>
            </w:pPr>
            <w:r w:rsidRPr="00252DCB">
              <w:rPr>
                <w:rFonts w:ascii="Arial" w:hAnsi="Arial" w:cs="Arial"/>
                <w:b/>
                <w:color w:val="002060"/>
                <w:sz w:val="20"/>
              </w:rPr>
              <w:t>YTD-1</w:t>
            </w:r>
            <w:r w:rsidR="00767145">
              <w:rPr>
                <w:rFonts w:ascii="Arial" w:hAnsi="Arial" w:cs="Arial"/>
                <w:b/>
                <w:color w:val="002060"/>
                <w:sz w:val="20"/>
              </w:rPr>
              <w:t>4</w:t>
            </w:r>
          </w:p>
        </w:tc>
        <w:tc>
          <w:tcPr>
            <w:tcW w:w="1276" w:type="dxa"/>
            <w:noWrap/>
            <w:vAlign w:val="center"/>
            <w:hideMark/>
          </w:tcPr>
          <w:p w:rsidR="00CD0659" w:rsidRPr="00252DCB" w:rsidRDefault="00CD0659" w:rsidP="0061351A">
            <w:pPr>
              <w:spacing w:line="276" w:lineRule="auto"/>
              <w:jc w:val="right"/>
              <w:rPr>
                <w:rFonts w:ascii="Arial" w:hAnsi="Arial" w:cs="Arial"/>
                <w:b/>
                <w:color w:val="002060"/>
                <w:sz w:val="20"/>
              </w:rPr>
            </w:pPr>
            <w:r w:rsidRPr="00252DCB">
              <w:rPr>
                <w:rFonts w:ascii="Arial" w:hAnsi="Arial" w:cs="Arial"/>
                <w:b/>
                <w:color w:val="002060"/>
                <w:sz w:val="20"/>
              </w:rPr>
              <w:t>% Change</w:t>
            </w:r>
          </w:p>
        </w:tc>
      </w:tr>
      <w:tr w:rsidR="00E14BEF" w:rsidRPr="00761183" w:rsidTr="00A35C14">
        <w:trPr>
          <w:trHeight w:val="270"/>
        </w:trPr>
        <w:tc>
          <w:tcPr>
            <w:tcW w:w="2093" w:type="dxa"/>
            <w:noWrap/>
            <w:vAlign w:val="bottom"/>
            <w:hideMark/>
          </w:tcPr>
          <w:p w:rsidR="00E14BEF" w:rsidRPr="00252DCB" w:rsidRDefault="00E14BEF" w:rsidP="00A35C14">
            <w:pPr>
              <w:spacing w:line="276" w:lineRule="auto"/>
              <w:jc w:val="right"/>
              <w:rPr>
                <w:rFonts w:ascii="Arial" w:hAnsi="Arial" w:cs="Arial"/>
                <w:b/>
                <w:color w:val="002060"/>
                <w:sz w:val="20"/>
              </w:rPr>
            </w:pPr>
            <w:r w:rsidRPr="00252DCB">
              <w:rPr>
                <w:rFonts w:ascii="Arial" w:hAnsi="Arial" w:cs="Arial"/>
                <w:b/>
                <w:color w:val="002060"/>
                <w:sz w:val="20"/>
              </w:rPr>
              <w:t>Total</w:t>
            </w:r>
          </w:p>
        </w:tc>
        <w:tc>
          <w:tcPr>
            <w:tcW w:w="1276" w:type="dxa"/>
            <w:noWrap/>
            <w:vAlign w:val="center"/>
            <w:hideMark/>
          </w:tcPr>
          <w:p w:rsidR="00E14BEF" w:rsidRPr="00B95B22" w:rsidRDefault="00E14BEF" w:rsidP="00F06C0F">
            <w:pPr>
              <w:jc w:val="right"/>
              <w:rPr>
                <w:rFonts w:ascii="Arial" w:hAnsi="Arial" w:cs="Arial"/>
                <w:b/>
                <w:color w:val="002060"/>
                <w:sz w:val="20"/>
              </w:rPr>
            </w:pPr>
            <w:r>
              <w:rPr>
                <w:rFonts w:ascii="Arial" w:hAnsi="Arial" w:cs="Arial"/>
                <w:b/>
                <w:color w:val="002060"/>
                <w:sz w:val="20"/>
              </w:rPr>
              <w:t>7,822</w:t>
            </w:r>
          </w:p>
        </w:tc>
        <w:tc>
          <w:tcPr>
            <w:tcW w:w="1134" w:type="dxa"/>
            <w:noWrap/>
            <w:vAlign w:val="center"/>
            <w:hideMark/>
          </w:tcPr>
          <w:p w:rsidR="00E14BEF" w:rsidRPr="00B95B22" w:rsidRDefault="00E14BEF" w:rsidP="00F06C0F">
            <w:pPr>
              <w:jc w:val="right"/>
              <w:rPr>
                <w:rFonts w:ascii="Arial" w:hAnsi="Arial" w:cs="Arial"/>
                <w:b/>
                <w:color w:val="002060"/>
                <w:sz w:val="20"/>
              </w:rPr>
            </w:pPr>
            <w:r>
              <w:rPr>
                <w:rFonts w:ascii="Arial" w:hAnsi="Arial" w:cs="Arial"/>
                <w:b/>
                <w:color w:val="002060"/>
                <w:sz w:val="20"/>
              </w:rPr>
              <w:t>6,681</w:t>
            </w:r>
          </w:p>
        </w:tc>
        <w:tc>
          <w:tcPr>
            <w:tcW w:w="1275" w:type="dxa"/>
            <w:noWrap/>
            <w:vAlign w:val="center"/>
            <w:hideMark/>
          </w:tcPr>
          <w:p w:rsidR="00E14BEF" w:rsidRPr="00B95B22" w:rsidRDefault="00E14BEF" w:rsidP="00F06C0F">
            <w:pPr>
              <w:jc w:val="right"/>
              <w:rPr>
                <w:rFonts w:ascii="Arial" w:hAnsi="Arial" w:cs="Arial"/>
                <w:b/>
                <w:color w:val="002060"/>
                <w:sz w:val="20"/>
              </w:rPr>
            </w:pPr>
            <w:r>
              <w:rPr>
                <w:rFonts w:ascii="Arial" w:hAnsi="Arial" w:cs="Arial"/>
                <w:b/>
                <w:color w:val="002060"/>
                <w:sz w:val="20"/>
              </w:rPr>
              <w:t>-14.6</w:t>
            </w:r>
            <w:r w:rsidRPr="00B95B22">
              <w:rPr>
                <w:rFonts w:ascii="Arial" w:hAnsi="Arial" w:cs="Arial"/>
                <w:b/>
                <w:color w:val="002060"/>
                <w:sz w:val="20"/>
              </w:rPr>
              <w:t>%</w:t>
            </w:r>
          </w:p>
        </w:tc>
        <w:tc>
          <w:tcPr>
            <w:tcW w:w="1276" w:type="dxa"/>
            <w:noWrap/>
            <w:vAlign w:val="center"/>
            <w:hideMark/>
          </w:tcPr>
          <w:p w:rsidR="00E14BEF" w:rsidRPr="00B95B22" w:rsidRDefault="00E14BEF" w:rsidP="00F06C0F">
            <w:pPr>
              <w:jc w:val="right"/>
              <w:rPr>
                <w:rFonts w:ascii="Arial" w:hAnsi="Arial" w:cs="Arial"/>
                <w:b/>
                <w:color w:val="002060"/>
                <w:sz w:val="20"/>
              </w:rPr>
            </w:pPr>
            <w:r>
              <w:rPr>
                <w:rFonts w:ascii="Arial" w:hAnsi="Arial" w:cs="Arial"/>
                <w:b/>
                <w:color w:val="002060"/>
                <w:sz w:val="20"/>
              </w:rPr>
              <w:t>7,822</w:t>
            </w:r>
          </w:p>
        </w:tc>
        <w:tc>
          <w:tcPr>
            <w:tcW w:w="1134" w:type="dxa"/>
            <w:noWrap/>
            <w:vAlign w:val="center"/>
            <w:hideMark/>
          </w:tcPr>
          <w:p w:rsidR="00E14BEF" w:rsidRPr="00B95B22" w:rsidRDefault="00E14BEF" w:rsidP="00F06C0F">
            <w:pPr>
              <w:jc w:val="right"/>
              <w:rPr>
                <w:rFonts w:ascii="Arial" w:hAnsi="Arial" w:cs="Arial"/>
                <w:b/>
                <w:color w:val="002060"/>
                <w:sz w:val="20"/>
              </w:rPr>
            </w:pPr>
            <w:r>
              <w:rPr>
                <w:rFonts w:ascii="Arial" w:hAnsi="Arial" w:cs="Arial"/>
                <w:b/>
                <w:color w:val="002060"/>
                <w:sz w:val="20"/>
              </w:rPr>
              <w:t>6,681</w:t>
            </w:r>
          </w:p>
        </w:tc>
        <w:tc>
          <w:tcPr>
            <w:tcW w:w="1276" w:type="dxa"/>
            <w:noWrap/>
            <w:vAlign w:val="center"/>
            <w:hideMark/>
          </w:tcPr>
          <w:p w:rsidR="00E14BEF" w:rsidRPr="00B95B22" w:rsidRDefault="00E14BEF" w:rsidP="00F06C0F">
            <w:pPr>
              <w:jc w:val="right"/>
              <w:rPr>
                <w:rFonts w:ascii="Arial" w:hAnsi="Arial" w:cs="Arial"/>
                <w:b/>
                <w:color w:val="002060"/>
                <w:sz w:val="20"/>
              </w:rPr>
            </w:pPr>
            <w:r>
              <w:rPr>
                <w:rFonts w:ascii="Arial" w:hAnsi="Arial" w:cs="Arial"/>
                <w:b/>
                <w:color w:val="002060"/>
                <w:sz w:val="20"/>
              </w:rPr>
              <w:t>-14.6</w:t>
            </w:r>
            <w:r w:rsidRPr="00B95B22">
              <w:rPr>
                <w:rFonts w:ascii="Arial" w:hAnsi="Arial" w:cs="Arial"/>
                <w:b/>
                <w:color w:val="002060"/>
                <w:sz w:val="20"/>
              </w:rPr>
              <w:t>%</w:t>
            </w:r>
          </w:p>
        </w:tc>
      </w:tr>
      <w:tr w:rsidR="00E14BEF" w:rsidRPr="00761183" w:rsidTr="00F06C0F">
        <w:trPr>
          <w:trHeight w:val="270"/>
        </w:trPr>
        <w:tc>
          <w:tcPr>
            <w:tcW w:w="2093" w:type="dxa"/>
            <w:noWrap/>
            <w:vAlign w:val="center"/>
            <w:hideMark/>
          </w:tcPr>
          <w:p w:rsidR="00E14BEF" w:rsidRPr="00252DCB" w:rsidRDefault="00E14BEF" w:rsidP="00F06C0F">
            <w:pPr>
              <w:spacing w:line="276" w:lineRule="auto"/>
              <w:jc w:val="right"/>
              <w:rPr>
                <w:rFonts w:ascii="Arial" w:hAnsi="Arial" w:cs="Arial"/>
                <w:color w:val="002060"/>
                <w:sz w:val="20"/>
              </w:rPr>
            </w:pPr>
            <w:r w:rsidRPr="00252DCB">
              <w:rPr>
                <w:rFonts w:ascii="Arial" w:hAnsi="Arial" w:cs="Arial"/>
                <w:color w:val="002060"/>
                <w:sz w:val="20"/>
              </w:rPr>
              <w:t>Home</w:t>
            </w:r>
          </w:p>
        </w:tc>
        <w:tc>
          <w:tcPr>
            <w:tcW w:w="1276"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4,196</w:t>
            </w:r>
          </w:p>
        </w:tc>
        <w:tc>
          <w:tcPr>
            <w:tcW w:w="1134"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3,445</w:t>
            </w:r>
          </w:p>
        </w:tc>
        <w:tc>
          <w:tcPr>
            <w:tcW w:w="1275" w:type="dxa"/>
            <w:noWrap/>
            <w:vAlign w:val="center"/>
            <w:hideMark/>
          </w:tcPr>
          <w:p w:rsidR="00E14BEF" w:rsidRPr="00B95B22" w:rsidRDefault="00E14BEF" w:rsidP="00F06C0F">
            <w:pPr>
              <w:jc w:val="right"/>
              <w:rPr>
                <w:rFonts w:ascii="Arial" w:hAnsi="Arial" w:cs="Arial"/>
                <w:color w:val="002060"/>
                <w:sz w:val="20"/>
              </w:rPr>
            </w:pPr>
            <w:r w:rsidRPr="00B95B22">
              <w:rPr>
                <w:rFonts w:ascii="Arial" w:hAnsi="Arial" w:cs="Arial"/>
                <w:color w:val="002060"/>
                <w:sz w:val="20"/>
              </w:rPr>
              <w:t>-17.</w:t>
            </w:r>
            <w:r>
              <w:rPr>
                <w:rFonts w:ascii="Arial" w:hAnsi="Arial" w:cs="Arial"/>
                <w:color w:val="002060"/>
                <w:sz w:val="20"/>
              </w:rPr>
              <w:t>9</w:t>
            </w:r>
            <w:r w:rsidRPr="00B95B22">
              <w:rPr>
                <w:rFonts w:ascii="Arial" w:hAnsi="Arial" w:cs="Arial"/>
                <w:color w:val="002060"/>
                <w:sz w:val="20"/>
              </w:rPr>
              <w:t>%</w:t>
            </w:r>
          </w:p>
        </w:tc>
        <w:tc>
          <w:tcPr>
            <w:tcW w:w="1276"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4,196</w:t>
            </w:r>
          </w:p>
        </w:tc>
        <w:tc>
          <w:tcPr>
            <w:tcW w:w="1134"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3,445</w:t>
            </w:r>
          </w:p>
        </w:tc>
        <w:tc>
          <w:tcPr>
            <w:tcW w:w="1276" w:type="dxa"/>
            <w:noWrap/>
            <w:vAlign w:val="center"/>
            <w:hideMark/>
          </w:tcPr>
          <w:p w:rsidR="00E14BEF" w:rsidRPr="00B95B22" w:rsidRDefault="00E14BEF" w:rsidP="00F06C0F">
            <w:pPr>
              <w:jc w:val="right"/>
              <w:rPr>
                <w:rFonts w:ascii="Arial" w:hAnsi="Arial" w:cs="Arial"/>
                <w:color w:val="002060"/>
                <w:sz w:val="20"/>
              </w:rPr>
            </w:pPr>
            <w:r w:rsidRPr="00B95B22">
              <w:rPr>
                <w:rFonts w:ascii="Arial" w:hAnsi="Arial" w:cs="Arial"/>
                <w:color w:val="002060"/>
                <w:sz w:val="20"/>
              </w:rPr>
              <w:t>-17.</w:t>
            </w:r>
            <w:r>
              <w:rPr>
                <w:rFonts w:ascii="Arial" w:hAnsi="Arial" w:cs="Arial"/>
                <w:color w:val="002060"/>
                <w:sz w:val="20"/>
              </w:rPr>
              <w:t>9</w:t>
            </w:r>
            <w:r w:rsidRPr="00B95B22">
              <w:rPr>
                <w:rFonts w:ascii="Arial" w:hAnsi="Arial" w:cs="Arial"/>
                <w:color w:val="002060"/>
                <w:sz w:val="20"/>
              </w:rPr>
              <w:t>%</w:t>
            </w:r>
          </w:p>
        </w:tc>
      </w:tr>
      <w:tr w:rsidR="00E14BEF" w:rsidRPr="00761183" w:rsidTr="00F06C0F">
        <w:trPr>
          <w:trHeight w:val="270"/>
        </w:trPr>
        <w:tc>
          <w:tcPr>
            <w:tcW w:w="2093" w:type="dxa"/>
            <w:noWrap/>
            <w:vAlign w:val="center"/>
            <w:hideMark/>
          </w:tcPr>
          <w:p w:rsidR="00E14BEF" w:rsidRPr="00252DCB" w:rsidRDefault="00E14BEF" w:rsidP="00F06C0F">
            <w:pPr>
              <w:spacing w:line="276" w:lineRule="auto"/>
              <w:jc w:val="right"/>
              <w:rPr>
                <w:rFonts w:ascii="Arial" w:hAnsi="Arial" w:cs="Arial"/>
                <w:color w:val="002060"/>
                <w:sz w:val="20"/>
              </w:rPr>
            </w:pPr>
            <w:r w:rsidRPr="00252DCB">
              <w:rPr>
                <w:rFonts w:ascii="Arial" w:hAnsi="Arial" w:cs="Arial"/>
                <w:color w:val="002060"/>
                <w:sz w:val="20"/>
              </w:rPr>
              <w:t>Export</w:t>
            </w:r>
          </w:p>
        </w:tc>
        <w:tc>
          <w:tcPr>
            <w:tcW w:w="1276"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3,626</w:t>
            </w:r>
          </w:p>
        </w:tc>
        <w:tc>
          <w:tcPr>
            <w:tcW w:w="1134"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3,236</w:t>
            </w:r>
          </w:p>
        </w:tc>
        <w:tc>
          <w:tcPr>
            <w:tcW w:w="1275" w:type="dxa"/>
            <w:noWrap/>
            <w:vAlign w:val="center"/>
            <w:hideMark/>
          </w:tcPr>
          <w:p w:rsidR="00E14BEF" w:rsidRPr="00B95B22" w:rsidRDefault="00E14BEF" w:rsidP="00F06C0F">
            <w:pPr>
              <w:jc w:val="right"/>
              <w:rPr>
                <w:rFonts w:ascii="Arial" w:hAnsi="Arial" w:cs="Arial"/>
                <w:color w:val="002060"/>
                <w:sz w:val="20"/>
              </w:rPr>
            </w:pPr>
            <w:r w:rsidRPr="00B95B22">
              <w:rPr>
                <w:rFonts w:ascii="Arial" w:hAnsi="Arial" w:cs="Arial"/>
                <w:color w:val="002060"/>
                <w:sz w:val="20"/>
              </w:rPr>
              <w:t>-</w:t>
            </w:r>
            <w:r>
              <w:rPr>
                <w:rFonts w:ascii="Arial" w:hAnsi="Arial" w:cs="Arial"/>
                <w:color w:val="002060"/>
                <w:sz w:val="20"/>
              </w:rPr>
              <w:t>10</w:t>
            </w:r>
            <w:r w:rsidRPr="00B95B22">
              <w:rPr>
                <w:rFonts w:ascii="Arial" w:hAnsi="Arial" w:cs="Arial"/>
                <w:color w:val="002060"/>
                <w:sz w:val="20"/>
              </w:rPr>
              <w:t>.8%</w:t>
            </w:r>
          </w:p>
        </w:tc>
        <w:tc>
          <w:tcPr>
            <w:tcW w:w="1276"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3,626</w:t>
            </w:r>
          </w:p>
        </w:tc>
        <w:tc>
          <w:tcPr>
            <w:tcW w:w="1134"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3,236</w:t>
            </w:r>
          </w:p>
        </w:tc>
        <w:tc>
          <w:tcPr>
            <w:tcW w:w="1276" w:type="dxa"/>
            <w:noWrap/>
            <w:vAlign w:val="center"/>
            <w:hideMark/>
          </w:tcPr>
          <w:p w:rsidR="00E14BEF" w:rsidRPr="00B95B22" w:rsidRDefault="00E14BEF" w:rsidP="00F06C0F">
            <w:pPr>
              <w:jc w:val="right"/>
              <w:rPr>
                <w:rFonts w:ascii="Arial" w:hAnsi="Arial" w:cs="Arial"/>
                <w:color w:val="002060"/>
                <w:sz w:val="20"/>
              </w:rPr>
            </w:pPr>
            <w:r w:rsidRPr="00B95B22">
              <w:rPr>
                <w:rFonts w:ascii="Arial" w:hAnsi="Arial" w:cs="Arial"/>
                <w:color w:val="002060"/>
                <w:sz w:val="20"/>
              </w:rPr>
              <w:t>-</w:t>
            </w:r>
            <w:r>
              <w:rPr>
                <w:rFonts w:ascii="Arial" w:hAnsi="Arial" w:cs="Arial"/>
                <w:color w:val="002060"/>
                <w:sz w:val="20"/>
              </w:rPr>
              <w:t>10</w:t>
            </w:r>
            <w:r w:rsidRPr="00B95B22">
              <w:rPr>
                <w:rFonts w:ascii="Arial" w:hAnsi="Arial" w:cs="Arial"/>
                <w:color w:val="002060"/>
                <w:sz w:val="20"/>
              </w:rPr>
              <w:t>.8%</w:t>
            </w:r>
          </w:p>
        </w:tc>
      </w:tr>
      <w:tr w:rsidR="00E14BEF" w:rsidRPr="00761183" w:rsidTr="00F06C0F">
        <w:trPr>
          <w:trHeight w:val="270"/>
        </w:trPr>
        <w:tc>
          <w:tcPr>
            <w:tcW w:w="2093" w:type="dxa"/>
            <w:noWrap/>
            <w:vAlign w:val="center"/>
            <w:hideMark/>
          </w:tcPr>
          <w:p w:rsidR="00E14BEF" w:rsidRPr="00252DCB" w:rsidRDefault="00E14BEF" w:rsidP="00F06C0F">
            <w:pPr>
              <w:spacing w:line="276" w:lineRule="auto"/>
              <w:jc w:val="right"/>
              <w:rPr>
                <w:rFonts w:ascii="Arial" w:hAnsi="Arial" w:cs="Arial"/>
                <w:color w:val="002060"/>
                <w:sz w:val="20"/>
              </w:rPr>
            </w:pPr>
            <w:r w:rsidRPr="00252DCB">
              <w:rPr>
                <w:rFonts w:ascii="Arial" w:hAnsi="Arial" w:cs="Arial"/>
                <w:color w:val="002060"/>
                <w:sz w:val="20"/>
              </w:rPr>
              <w:t>% export</w:t>
            </w:r>
          </w:p>
        </w:tc>
        <w:tc>
          <w:tcPr>
            <w:tcW w:w="1276"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46.4</w:t>
            </w:r>
            <w:r w:rsidRPr="00B95B22">
              <w:rPr>
                <w:rFonts w:ascii="Arial" w:hAnsi="Arial" w:cs="Arial"/>
                <w:color w:val="002060"/>
                <w:sz w:val="20"/>
              </w:rPr>
              <w:t>%</w:t>
            </w:r>
          </w:p>
        </w:tc>
        <w:tc>
          <w:tcPr>
            <w:tcW w:w="1134" w:type="dxa"/>
            <w:noWrap/>
            <w:vAlign w:val="center"/>
            <w:hideMark/>
          </w:tcPr>
          <w:p w:rsidR="00E14BEF" w:rsidRPr="00B95B22" w:rsidRDefault="00E14BEF" w:rsidP="00F06C0F">
            <w:pPr>
              <w:jc w:val="right"/>
              <w:rPr>
                <w:rFonts w:ascii="Arial" w:hAnsi="Arial" w:cs="Arial"/>
                <w:color w:val="002060"/>
                <w:sz w:val="20"/>
              </w:rPr>
            </w:pPr>
            <w:r w:rsidRPr="00B95B22">
              <w:rPr>
                <w:rFonts w:ascii="Arial" w:hAnsi="Arial" w:cs="Arial"/>
                <w:color w:val="002060"/>
                <w:sz w:val="20"/>
              </w:rPr>
              <w:t>4</w:t>
            </w:r>
            <w:r>
              <w:rPr>
                <w:rFonts w:ascii="Arial" w:hAnsi="Arial" w:cs="Arial"/>
                <w:color w:val="002060"/>
                <w:sz w:val="20"/>
              </w:rPr>
              <w:t>8</w:t>
            </w:r>
            <w:r w:rsidRPr="00B95B22">
              <w:rPr>
                <w:rFonts w:ascii="Arial" w:hAnsi="Arial" w:cs="Arial"/>
                <w:color w:val="002060"/>
                <w:sz w:val="20"/>
              </w:rPr>
              <w:t>.</w:t>
            </w:r>
            <w:r>
              <w:rPr>
                <w:rFonts w:ascii="Arial" w:hAnsi="Arial" w:cs="Arial"/>
                <w:color w:val="002060"/>
                <w:sz w:val="20"/>
              </w:rPr>
              <w:t>4</w:t>
            </w:r>
            <w:r w:rsidRPr="00B95B22">
              <w:rPr>
                <w:rFonts w:ascii="Arial" w:hAnsi="Arial" w:cs="Arial"/>
                <w:color w:val="002060"/>
                <w:sz w:val="20"/>
              </w:rPr>
              <w:t>%</w:t>
            </w:r>
          </w:p>
        </w:tc>
        <w:tc>
          <w:tcPr>
            <w:tcW w:w="1275" w:type="dxa"/>
            <w:noWrap/>
            <w:vAlign w:val="center"/>
            <w:hideMark/>
          </w:tcPr>
          <w:p w:rsidR="00E14BEF" w:rsidRPr="00B95B22" w:rsidRDefault="00E14BEF" w:rsidP="00F06C0F">
            <w:pPr>
              <w:jc w:val="right"/>
              <w:rPr>
                <w:rFonts w:ascii="Arial" w:hAnsi="Arial" w:cs="Arial"/>
                <w:color w:val="002060"/>
                <w:sz w:val="20"/>
              </w:rPr>
            </w:pPr>
            <w:r w:rsidRPr="00B95B22">
              <w:rPr>
                <w:rFonts w:ascii="Arial" w:hAnsi="Arial" w:cs="Arial"/>
                <w:color w:val="002060"/>
                <w:sz w:val="20"/>
              </w:rPr>
              <w:t> </w:t>
            </w:r>
          </w:p>
        </w:tc>
        <w:tc>
          <w:tcPr>
            <w:tcW w:w="1276" w:type="dxa"/>
            <w:noWrap/>
            <w:vAlign w:val="center"/>
            <w:hideMark/>
          </w:tcPr>
          <w:p w:rsidR="00E14BEF" w:rsidRPr="00B95B22" w:rsidRDefault="00E14BEF" w:rsidP="00F06C0F">
            <w:pPr>
              <w:jc w:val="right"/>
              <w:rPr>
                <w:rFonts w:ascii="Arial" w:hAnsi="Arial" w:cs="Arial"/>
                <w:color w:val="002060"/>
                <w:sz w:val="20"/>
              </w:rPr>
            </w:pPr>
            <w:r>
              <w:rPr>
                <w:rFonts w:ascii="Arial" w:hAnsi="Arial" w:cs="Arial"/>
                <w:color w:val="002060"/>
                <w:sz w:val="20"/>
              </w:rPr>
              <w:t>46.4</w:t>
            </w:r>
            <w:r w:rsidRPr="00B95B22">
              <w:rPr>
                <w:rFonts w:ascii="Arial" w:hAnsi="Arial" w:cs="Arial"/>
                <w:color w:val="002060"/>
                <w:sz w:val="20"/>
              </w:rPr>
              <w:t>%</w:t>
            </w:r>
          </w:p>
        </w:tc>
        <w:tc>
          <w:tcPr>
            <w:tcW w:w="1134" w:type="dxa"/>
            <w:noWrap/>
            <w:vAlign w:val="center"/>
            <w:hideMark/>
          </w:tcPr>
          <w:p w:rsidR="00E14BEF" w:rsidRPr="00B95B22" w:rsidRDefault="00E14BEF" w:rsidP="00F06C0F">
            <w:pPr>
              <w:jc w:val="right"/>
              <w:rPr>
                <w:rFonts w:ascii="Arial" w:hAnsi="Arial" w:cs="Arial"/>
                <w:color w:val="002060"/>
                <w:sz w:val="20"/>
              </w:rPr>
            </w:pPr>
            <w:r w:rsidRPr="00B95B22">
              <w:rPr>
                <w:rFonts w:ascii="Arial" w:hAnsi="Arial" w:cs="Arial"/>
                <w:color w:val="002060"/>
                <w:sz w:val="20"/>
              </w:rPr>
              <w:t>4</w:t>
            </w:r>
            <w:r>
              <w:rPr>
                <w:rFonts w:ascii="Arial" w:hAnsi="Arial" w:cs="Arial"/>
                <w:color w:val="002060"/>
                <w:sz w:val="20"/>
              </w:rPr>
              <w:t>8</w:t>
            </w:r>
            <w:r w:rsidRPr="00B95B22">
              <w:rPr>
                <w:rFonts w:ascii="Arial" w:hAnsi="Arial" w:cs="Arial"/>
                <w:color w:val="002060"/>
                <w:sz w:val="20"/>
              </w:rPr>
              <w:t>.</w:t>
            </w:r>
            <w:r>
              <w:rPr>
                <w:rFonts w:ascii="Arial" w:hAnsi="Arial" w:cs="Arial"/>
                <w:color w:val="002060"/>
                <w:sz w:val="20"/>
              </w:rPr>
              <w:t>4</w:t>
            </w:r>
            <w:r w:rsidRPr="00B95B22">
              <w:rPr>
                <w:rFonts w:ascii="Arial" w:hAnsi="Arial" w:cs="Arial"/>
                <w:color w:val="002060"/>
                <w:sz w:val="20"/>
              </w:rPr>
              <w:t>%</w:t>
            </w:r>
          </w:p>
        </w:tc>
        <w:tc>
          <w:tcPr>
            <w:tcW w:w="1276" w:type="dxa"/>
            <w:noWrap/>
            <w:vAlign w:val="center"/>
            <w:hideMark/>
          </w:tcPr>
          <w:p w:rsidR="00E14BEF" w:rsidRPr="00B95B22" w:rsidRDefault="00E14BEF" w:rsidP="00F06C0F">
            <w:pPr>
              <w:jc w:val="right"/>
              <w:rPr>
                <w:rFonts w:ascii="Arial" w:hAnsi="Arial" w:cs="Arial"/>
                <w:color w:val="002060"/>
                <w:sz w:val="20"/>
              </w:rPr>
            </w:pPr>
            <w:r w:rsidRPr="00B95B22">
              <w:rPr>
                <w:rFonts w:ascii="Arial" w:hAnsi="Arial" w:cs="Arial"/>
                <w:color w:val="002060"/>
                <w:sz w:val="20"/>
              </w:rPr>
              <w:t> </w:t>
            </w:r>
          </w:p>
        </w:tc>
      </w:tr>
    </w:tbl>
    <w:p w:rsidR="0055683E" w:rsidRDefault="0055683E" w:rsidP="00C80E70">
      <w:pPr>
        <w:rPr>
          <w:rFonts w:ascii="Arial" w:hAnsi="Arial" w:cs="Arial"/>
          <w:b/>
          <w:color w:val="0D2255"/>
          <w:sz w:val="20"/>
        </w:rPr>
      </w:pPr>
    </w:p>
    <w:p w:rsidR="00C80E70" w:rsidRDefault="00C80E70" w:rsidP="00C80E70">
      <w:pPr>
        <w:rPr>
          <w:rFonts w:ascii="Arial" w:hAnsi="Arial" w:cs="Arial"/>
          <w:b/>
          <w:color w:val="0D2255"/>
          <w:sz w:val="20"/>
        </w:rPr>
      </w:pPr>
      <w:r>
        <w:rPr>
          <w:rFonts w:ascii="Arial" w:hAnsi="Arial" w:cs="Arial"/>
          <w:b/>
          <w:color w:val="0D2255"/>
          <w:sz w:val="20"/>
        </w:rPr>
        <w:t xml:space="preserve">CV </w:t>
      </w:r>
      <w:r w:rsidRPr="00D62A9D">
        <w:rPr>
          <w:rFonts w:ascii="Arial" w:hAnsi="Arial" w:cs="Arial"/>
          <w:b/>
          <w:color w:val="0D2255"/>
          <w:sz w:val="20"/>
        </w:rPr>
        <w:t>output rolling year total</w:t>
      </w:r>
      <w:r>
        <w:rPr>
          <w:rFonts w:ascii="Arial" w:hAnsi="Arial" w:cs="Arial"/>
          <w:b/>
          <w:color w:val="0D2255"/>
          <w:sz w:val="20"/>
        </w:rPr>
        <w:tab/>
      </w:r>
      <w:r>
        <w:rPr>
          <w:rFonts w:ascii="Arial" w:hAnsi="Arial" w:cs="Arial"/>
          <w:b/>
          <w:color w:val="0D2255"/>
          <w:sz w:val="20"/>
        </w:rPr>
        <w:tab/>
        <w:t xml:space="preserve">       </w:t>
      </w:r>
      <w:r w:rsidR="00EC65AF">
        <w:rPr>
          <w:rFonts w:ascii="Arial" w:hAnsi="Arial" w:cs="Arial"/>
          <w:b/>
          <w:color w:val="0D2255"/>
          <w:sz w:val="20"/>
        </w:rPr>
        <w:tab/>
      </w:r>
      <w:r w:rsidR="00505C8C">
        <w:rPr>
          <w:rFonts w:ascii="Arial" w:hAnsi="Arial" w:cs="Arial"/>
          <w:b/>
          <w:color w:val="0D2255"/>
          <w:sz w:val="20"/>
        </w:rPr>
        <w:t xml:space="preserve">         </w:t>
      </w:r>
      <w:r>
        <w:rPr>
          <w:rFonts w:ascii="Arial" w:hAnsi="Arial" w:cs="Arial"/>
          <w:b/>
          <w:color w:val="0D2255"/>
          <w:sz w:val="20"/>
        </w:rPr>
        <w:t xml:space="preserve">CV </w:t>
      </w:r>
      <w:r w:rsidR="00EC65AF">
        <w:rPr>
          <w:rFonts w:ascii="Arial" w:hAnsi="Arial" w:cs="Arial"/>
          <w:b/>
          <w:color w:val="0D2255"/>
          <w:sz w:val="20"/>
        </w:rPr>
        <w:t xml:space="preserve">output </w:t>
      </w:r>
      <w:r w:rsidR="00767145">
        <w:rPr>
          <w:rFonts w:ascii="Arial" w:hAnsi="Arial" w:cs="Arial"/>
          <w:b/>
          <w:color w:val="0D2255"/>
          <w:sz w:val="20"/>
        </w:rPr>
        <w:t>January</w:t>
      </w:r>
      <w:r w:rsidR="00EC65AF">
        <w:rPr>
          <w:rFonts w:ascii="Arial" w:hAnsi="Arial" w:cs="Arial"/>
          <w:b/>
          <w:color w:val="0D2255"/>
          <w:sz w:val="20"/>
        </w:rPr>
        <w:t>, 201</w:t>
      </w:r>
      <w:r w:rsidR="00767145">
        <w:rPr>
          <w:rFonts w:ascii="Arial" w:hAnsi="Arial" w:cs="Arial"/>
          <w:b/>
          <w:color w:val="0D2255"/>
          <w:sz w:val="20"/>
        </w:rPr>
        <w:t>2</w:t>
      </w:r>
      <w:r w:rsidR="00EC65AF">
        <w:rPr>
          <w:rFonts w:ascii="Arial" w:hAnsi="Arial" w:cs="Arial"/>
          <w:b/>
          <w:color w:val="0D2255"/>
          <w:sz w:val="20"/>
        </w:rPr>
        <w:t>-201</w:t>
      </w:r>
      <w:r w:rsidR="00767145">
        <w:rPr>
          <w:rFonts w:ascii="Arial" w:hAnsi="Arial" w:cs="Arial"/>
          <w:b/>
          <w:color w:val="0D2255"/>
          <w:sz w:val="20"/>
        </w:rPr>
        <w:t>4</w:t>
      </w:r>
    </w:p>
    <w:p w:rsidR="00C80E70" w:rsidRDefault="00AE6DC9" w:rsidP="00C80E70">
      <w:r w:rsidRPr="00AE6DC9">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margin-left:220.1pt;margin-top:2pt;width:213.6pt;height:214.75pt;z-index:251679744;mso-width-relative:margin;mso-height-relative:margin" stroked="f">
            <v:textbox style="mso-next-textbox:#_x0000_s1038">
              <w:txbxContent>
                <w:p w:rsidR="00B95B22" w:rsidRPr="00D561FB" w:rsidRDefault="00E14BEF" w:rsidP="00D561FB">
                  <w:r w:rsidRPr="00E14BEF">
                    <w:rPr>
                      <w:noProof/>
                    </w:rPr>
                    <w:drawing>
                      <wp:inline distT="0" distB="0" distL="0" distR="0">
                        <wp:extent cx="2527540" cy="241539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Pr>
          <w:noProof/>
        </w:rPr>
        <w:pict>
          <v:shape id="_x0000_s1037" type="#_x0000_t202" style="position:absolute;margin-left:-6.5pt;margin-top:2pt;width:213.6pt;height:214.75pt;z-index:251678720;mso-width-relative:margin;mso-height-relative:margin" stroked="f">
            <v:textbox style="mso-next-textbox:#_x0000_s1037">
              <w:txbxContent>
                <w:p w:rsidR="00B95B22" w:rsidRPr="00D561FB" w:rsidRDefault="00E14BEF" w:rsidP="00D561FB">
                  <w:r w:rsidRPr="00E14BEF">
                    <w:rPr>
                      <w:noProof/>
                    </w:rPr>
                    <w:drawing>
                      <wp:inline distT="0" distB="0" distL="0" distR="0">
                        <wp:extent cx="2527539" cy="2553419"/>
                        <wp:effectExtent l="0" t="0" r="0" b="0"/>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0B47D6" w:rsidRPr="00767145" w:rsidRDefault="000B47D6" w:rsidP="00767145">
      <w:pPr>
        <w:spacing w:line="276" w:lineRule="auto"/>
        <w:rPr>
          <w:rFonts w:ascii="Arial" w:eastAsiaTheme="minorEastAsia" w:hAnsi="Arial" w:cs="Arial"/>
          <w:b/>
          <w:bCs/>
          <w:color w:val="1074CB"/>
          <w:sz w:val="44"/>
          <w:szCs w:val="44"/>
        </w:rPr>
      </w:pPr>
    </w:p>
    <w:sectPr w:rsidR="000B47D6" w:rsidRPr="00767145" w:rsidSect="00A72CA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78" w:rsidRDefault="00965578" w:rsidP="00C80E70">
      <w:r>
        <w:separator/>
      </w:r>
    </w:p>
  </w:endnote>
  <w:endnote w:type="continuationSeparator" w:id="0">
    <w:p w:rsidR="00965578" w:rsidRDefault="00965578"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4" w:rsidRDefault="00A35C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F" w:rsidRPr="00C62471" w:rsidRDefault="00E14BEF" w:rsidP="00E14BEF">
    <w:pPr>
      <w:pStyle w:val="Heading1"/>
      <w:ind w:left="0" w:firstLine="0"/>
      <w:rPr>
        <w:rFonts w:ascii="Arial" w:hAnsi="Arial" w:cs="Arial"/>
        <w:color w:val="1074CB"/>
        <w:sz w:val="16"/>
        <w:szCs w:val="16"/>
        <w:u w:val="single"/>
      </w:rPr>
    </w:pPr>
    <w:r w:rsidRPr="00C62471">
      <w:rPr>
        <w:rFonts w:ascii="Arial" w:hAnsi="Arial" w:cs="Arial"/>
        <w:bCs/>
        <w:color w:val="1074CB"/>
        <w:sz w:val="16"/>
        <w:szCs w:val="16"/>
      </w:rPr>
      <w:t>About SMMT and UK the automotive industry</w:t>
    </w:r>
  </w:p>
  <w:p w:rsidR="00E14BEF" w:rsidRPr="00C62471" w:rsidRDefault="00E14BEF" w:rsidP="00E14BEF">
    <w:pPr>
      <w:pStyle w:val="NormalWeb"/>
      <w:spacing w:before="0" w:beforeAutospacing="0" w:after="0" w:afterAutospacing="0"/>
      <w:rPr>
        <w:rFonts w:ascii="Arial" w:hAnsi="Arial" w:cs="Arial"/>
        <w:sz w:val="16"/>
        <w:szCs w:val="16"/>
      </w:rPr>
    </w:pPr>
    <w:r w:rsidRPr="00C62471">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E14BEF" w:rsidRPr="00C62471" w:rsidRDefault="00E14BEF" w:rsidP="00E14BEF">
    <w:pPr>
      <w:pStyle w:val="NormalWeb"/>
      <w:spacing w:before="0" w:beforeAutospacing="0" w:after="0" w:afterAutospacing="0"/>
      <w:rPr>
        <w:rFonts w:ascii="Arial" w:hAnsi="Arial" w:cs="Arial"/>
        <w:color w:val="1074CB"/>
        <w:sz w:val="16"/>
        <w:szCs w:val="16"/>
      </w:rPr>
    </w:pPr>
  </w:p>
  <w:p w:rsidR="00E14BEF" w:rsidRPr="00C62471" w:rsidRDefault="00E14BEF" w:rsidP="00E14BEF">
    <w:pPr>
      <w:pStyle w:val="NormalWeb"/>
      <w:spacing w:before="0" w:beforeAutospacing="0" w:after="0" w:afterAutospacing="0"/>
      <w:rPr>
        <w:rFonts w:ascii="Arial" w:hAnsi="Arial" w:cs="Arial"/>
        <w:color w:val="1074CB"/>
        <w:sz w:val="16"/>
        <w:szCs w:val="16"/>
      </w:rPr>
    </w:pPr>
    <w:r w:rsidRPr="00C62471">
      <w:rPr>
        <w:rFonts w:ascii="Arial" w:hAnsi="Arial" w:cs="Arial"/>
        <w:color w:val="1074CB"/>
        <w:sz w:val="16"/>
        <w:szCs w:val="16"/>
      </w:rPr>
      <w:t xml:space="preserve">The automotive industry is a vital part of the UK economy accounting for </w:t>
    </w:r>
    <w:r w:rsidRPr="00C62471">
      <w:rPr>
        <w:rStyle w:val="Strong"/>
        <w:rFonts w:ascii="Arial" w:hAnsi="Arial" w:cs="Arial"/>
        <w:color w:val="1074CB"/>
        <w:sz w:val="16"/>
        <w:szCs w:val="16"/>
      </w:rPr>
      <w:t>£59 billion turnover</w:t>
    </w:r>
    <w:r w:rsidRPr="00C62471">
      <w:rPr>
        <w:rFonts w:ascii="Arial" w:hAnsi="Arial" w:cs="Arial"/>
        <w:color w:val="1074CB"/>
        <w:sz w:val="16"/>
        <w:szCs w:val="16"/>
      </w:rPr>
      <w:t xml:space="preserve"> and </w:t>
    </w:r>
    <w:r w:rsidRPr="00C62471">
      <w:rPr>
        <w:rStyle w:val="Strong"/>
        <w:rFonts w:ascii="Arial" w:hAnsi="Arial" w:cs="Arial"/>
        <w:color w:val="1074CB"/>
        <w:sz w:val="16"/>
        <w:szCs w:val="16"/>
      </w:rPr>
      <w:t>£12 billion value added</w:t>
    </w:r>
    <w:r w:rsidRPr="00C62471">
      <w:rPr>
        <w:rFonts w:ascii="Arial" w:hAnsi="Arial" w:cs="Arial"/>
        <w:color w:val="1074CB"/>
        <w:sz w:val="16"/>
        <w:szCs w:val="16"/>
      </w:rPr>
      <w:t xml:space="preserve">. With more than </w:t>
    </w:r>
    <w:r w:rsidRPr="00C62471">
      <w:rPr>
        <w:rStyle w:val="Strong"/>
        <w:rFonts w:ascii="Arial" w:hAnsi="Arial" w:cs="Arial"/>
        <w:color w:val="1074CB"/>
        <w:sz w:val="16"/>
        <w:szCs w:val="16"/>
      </w:rPr>
      <w:t>700,000 jobs</w:t>
    </w:r>
    <w:r w:rsidRPr="00C62471">
      <w:rPr>
        <w:rFonts w:ascii="Arial" w:hAnsi="Arial" w:cs="Arial"/>
        <w:color w:val="1074CB"/>
        <w:sz w:val="16"/>
        <w:szCs w:val="16"/>
      </w:rPr>
      <w:t xml:space="preserve"> dependent on the industry, it accounts for </w:t>
    </w:r>
    <w:r w:rsidRPr="00C62471">
      <w:rPr>
        <w:rStyle w:val="Strong"/>
        <w:rFonts w:ascii="Arial" w:hAnsi="Arial" w:cs="Arial"/>
        <w:color w:val="1074CB"/>
        <w:sz w:val="16"/>
        <w:szCs w:val="16"/>
      </w:rPr>
      <w:t>10% of total UK exports</w:t>
    </w:r>
    <w:r w:rsidRPr="00C62471">
      <w:rPr>
        <w:rFonts w:ascii="Arial" w:hAnsi="Arial" w:cs="Arial"/>
        <w:color w:val="1074CB"/>
        <w:sz w:val="16"/>
        <w:szCs w:val="16"/>
      </w:rPr>
      <w:t xml:space="preserve"> and invests </w:t>
    </w:r>
    <w:r w:rsidRPr="00C62471">
      <w:rPr>
        <w:rStyle w:val="Strong"/>
        <w:rFonts w:ascii="Arial" w:hAnsi="Arial" w:cs="Arial"/>
        <w:color w:val="1074CB"/>
        <w:sz w:val="16"/>
        <w:szCs w:val="16"/>
      </w:rPr>
      <w:t>£1.7 billion</w:t>
    </w:r>
    <w:r w:rsidRPr="00C62471">
      <w:rPr>
        <w:rFonts w:ascii="Arial" w:hAnsi="Arial" w:cs="Arial"/>
        <w:color w:val="1074CB"/>
        <w:sz w:val="16"/>
        <w:szCs w:val="16"/>
      </w:rPr>
      <w:t xml:space="preserve"> each year in automotive R&amp;D. More than </w:t>
    </w:r>
    <w:r w:rsidRPr="00C62471">
      <w:rPr>
        <w:rStyle w:val="Strong"/>
        <w:rFonts w:ascii="Arial" w:hAnsi="Arial" w:cs="Arial"/>
        <w:color w:val="1074CB"/>
        <w:sz w:val="16"/>
        <w:szCs w:val="16"/>
      </w:rPr>
      <w:t>30 manufacturers</w:t>
    </w:r>
    <w:r w:rsidRPr="00C62471">
      <w:rPr>
        <w:rFonts w:ascii="Arial" w:hAnsi="Arial" w:cs="Arial"/>
        <w:color w:val="1074CB"/>
        <w:sz w:val="16"/>
        <w:szCs w:val="16"/>
      </w:rPr>
      <w:t xml:space="preserve"> build in excess of </w:t>
    </w:r>
    <w:r w:rsidRPr="00C62471">
      <w:rPr>
        <w:rStyle w:val="Strong"/>
        <w:rFonts w:ascii="Arial" w:hAnsi="Arial" w:cs="Arial"/>
        <w:color w:val="1074CB"/>
        <w:sz w:val="16"/>
        <w:szCs w:val="16"/>
      </w:rPr>
      <w:t>70 models</w:t>
    </w:r>
    <w:r w:rsidRPr="00C62471">
      <w:rPr>
        <w:rFonts w:ascii="Arial" w:hAnsi="Arial" w:cs="Arial"/>
        <w:color w:val="1074CB"/>
        <w:sz w:val="16"/>
        <w:szCs w:val="16"/>
      </w:rPr>
      <w:t xml:space="preserve"> of vehicle in the UK supported by around </w:t>
    </w:r>
    <w:r w:rsidRPr="00C62471">
      <w:rPr>
        <w:rStyle w:val="Strong"/>
        <w:rFonts w:ascii="Arial" w:hAnsi="Arial" w:cs="Arial"/>
        <w:color w:val="1074CB"/>
        <w:sz w:val="16"/>
        <w:szCs w:val="16"/>
      </w:rPr>
      <w:t>2,500 component providers</w:t>
    </w:r>
    <w:r w:rsidRPr="00C62471">
      <w:rPr>
        <w:rFonts w:ascii="Arial" w:hAnsi="Arial" w:cs="Arial"/>
        <w:color w:val="1074CB"/>
        <w:sz w:val="16"/>
        <w:szCs w:val="16"/>
      </w:rPr>
      <w:t xml:space="preserve"> and some of the world's most </w:t>
    </w:r>
    <w:r w:rsidRPr="00C62471">
      <w:rPr>
        <w:rStyle w:val="Strong"/>
        <w:rFonts w:ascii="Arial" w:hAnsi="Arial" w:cs="Arial"/>
        <w:color w:val="1074CB"/>
        <w:sz w:val="16"/>
        <w:szCs w:val="16"/>
      </w:rPr>
      <w:t>skilled engineers</w:t>
    </w:r>
    <w:r w:rsidRPr="00C62471">
      <w:rPr>
        <w:rFonts w:ascii="Arial" w:hAnsi="Arial" w:cs="Arial"/>
        <w:color w:val="1074CB"/>
        <w:sz w:val="16"/>
        <w:szCs w:val="16"/>
      </w:rPr>
      <w:t>.</w:t>
    </w:r>
    <w:r w:rsidRPr="00C62471">
      <w:rPr>
        <w:rFonts w:ascii="Arial" w:hAnsi="Arial" w:cs="Arial"/>
        <w:sz w:val="16"/>
        <w:szCs w:val="16"/>
      </w:rPr>
      <w:t xml:space="preserve"> </w:t>
    </w:r>
    <w:r w:rsidRPr="00C62471">
      <w:rPr>
        <w:rFonts w:ascii="Arial" w:hAnsi="Arial" w:cs="Arial"/>
        <w:color w:val="1074CB"/>
        <w:sz w:val="16"/>
        <w:szCs w:val="16"/>
      </w:rPr>
      <w:t xml:space="preserve">More detail on UK automotive available in SMMT's Motor Industry Facts 2013 publication at </w:t>
    </w:r>
    <w:hyperlink r:id="rId1" w:history="1">
      <w:r w:rsidRPr="00C62471">
        <w:rPr>
          <w:rStyle w:val="Hyperlink"/>
          <w:rFonts w:ascii="Arial" w:hAnsi="Arial" w:cs="Arial"/>
          <w:color w:val="1074CB"/>
          <w:sz w:val="16"/>
          <w:szCs w:val="16"/>
        </w:rPr>
        <w:t>www.smmt.co.uk/publications</w:t>
      </w:r>
    </w:hyperlink>
    <w:r w:rsidRPr="00C62471">
      <w:rPr>
        <w:rFonts w:ascii="Arial" w:hAnsi="Arial" w:cs="Arial"/>
        <w:color w:val="1074CB"/>
        <w:sz w:val="16"/>
        <w:szCs w:val="16"/>
      </w:rPr>
      <w:t>.</w:t>
    </w:r>
  </w:p>
  <w:p w:rsidR="00E14BEF" w:rsidRPr="00C62471" w:rsidRDefault="00E14BEF" w:rsidP="00E14BEF">
    <w:pPr>
      <w:pStyle w:val="NormalWeb"/>
      <w:spacing w:before="0" w:beforeAutospacing="0" w:after="0" w:afterAutospacing="0"/>
      <w:rPr>
        <w:rFonts w:ascii="Arial" w:hAnsi="Arial" w:cs="Arial"/>
        <w:sz w:val="16"/>
        <w:szCs w:val="16"/>
      </w:rPr>
    </w:pPr>
  </w:p>
  <w:p w:rsidR="00E14BEF" w:rsidRPr="00C62471" w:rsidRDefault="00E14BEF" w:rsidP="00E14BEF">
    <w:pPr>
      <w:pStyle w:val="NormalWeb"/>
      <w:spacing w:before="0" w:beforeAutospacing="0" w:after="0" w:afterAutospacing="0"/>
      <w:rPr>
        <w:rFonts w:ascii="Arial" w:hAnsi="Arial" w:cs="Arial"/>
        <w:sz w:val="16"/>
        <w:szCs w:val="16"/>
      </w:rPr>
    </w:pPr>
    <w:r w:rsidRPr="00C62471">
      <w:rPr>
        <w:rStyle w:val="Strong"/>
        <w:rFonts w:ascii="Arial" w:hAnsi="Arial" w:cs="Arial"/>
        <w:color w:val="1074CB"/>
        <w:sz w:val="16"/>
        <w:szCs w:val="16"/>
        <w:u w:val="single"/>
      </w:rPr>
      <w:t>Broadcasters</w:t>
    </w:r>
    <w:r w:rsidRPr="00C62471">
      <w:rPr>
        <w:rStyle w:val="Strong"/>
        <w:rFonts w:ascii="Arial" w:hAnsi="Arial" w:cs="Arial"/>
        <w:color w:val="1074CB"/>
        <w:sz w:val="16"/>
        <w:szCs w:val="16"/>
      </w:rPr>
      <w:t>:</w:t>
    </w:r>
    <w:r w:rsidRPr="00C62471">
      <w:rPr>
        <w:rStyle w:val="Strong"/>
        <w:rFonts w:ascii="Arial" w:hAnsi="Arial" w:cs="Arial"/>
        <w:b w:val="0"/>
        <w:color w:val="1074CB"/>
        <w:sz w:val="16"/>
        <w:szCs w:val="16"/>
      </w:rPr>
      <w:t xml:space="preserve"> SMMT has an ISDN studio and access to expert spokespeople, case studies and regional representatives.</w:t>
    </w:r>
  </w:p>
  <w:p w:rsidR="00E14BEF" w:rsidRPr="00C62471" w:rsidRDefault="00E14BEF" w:rsidP="00E14BEF">
    <w:pPr>
      <w:tabs>
        <w:tab w:val="left" w:pos="1978"/>
      </w:tabs>
      <w:rPr>
        <w:rFonts w:ascii="Arial" w:hAnsi="Arial" w:cs="Arial"/>
        <w:b/>
        <w:color w:val="1074CB"/>
        <w:sz w:val="16"/>
        <w:szCs w:val="16"/>
      </w:rPr>
    </w:pPr>
  </w:p>
  <w:p w:rsidR="00E14BEF" w:rsidRPr="00C62471" w:rsidRDefault="00E14BEF" w:rsidP="00E14BEF">
    <w:pPr>
      <w:rPr>
        <w:rFonts w:ascii="Arial" w:hAnsi="Arial" w:cs="Arial"/>
        <w:b/>
        <w:color w:val="1074CB"/>
        <w:sz w:val="16"/>
        <w:szCs w:val="16"/>
      </w:rPr>
    </w:pPr>
    <w:r w:rsidRPr="00C62471">
      <w:rPr>
        <w:rFonts w:ascii="Arial" w:hAnsi="Arial" w:cs="Arial"/>
        <w:b/>
        <w:color w:val="1074CB"/>
        <w:sz w:val="16"/>
        <w:szCs w:val="16"/>
      </w:rPr>
      <w:t>Media contacts</w:t>
    </w:r>
  </w:p>
  <w:p w:rsidR="00E14BEF" w:rsidRPr="00A35C14" w:rsidRDefault="00E14BEF" w:rsidP="00E14BEF">
    <w:pPr>
      <w:rPr>
        <w:rFonts w:ascii="Arial" w:hAnsi="Arial" w:cs="Arial"/>
        <w:sz w:val="16"/>
        <w:szCs w:val="16"/>
      </w:rPr>
    </w:pPr>
    <w:r w:rsidRPr="00A35C14">
      <w:rPr>
        <w:rFonts w:ascii="Arial" w:hAnsi="Arial" w:cs="Arial"/>
        <w:color w:val="1074CB"/>
        <w:sz w:val="16"/>
        <w:szCs w:val="16"/>
      </w:rPr>
      <w:t>Jonathan Visscher</w:t>
    </w:r>
    <w:r w:rsidRPr="00A35C14">
      <w:rPr>
        <w:rFonts w:ascii="Arial" w:hAnsi="Arial" w:cs="Arial"/>
        <w:color w:val="1074CB"/>
        <w:sz w:val="16"/>
        <w:szCs w:val="16"/>
      </w:rPr>
      <w:tab/>
    </w:r>
    <w:r w:rsidRPr="00A35C14">
      <w:rPr>
        <w:rFonts w:ascii="Arial" w:hAnsi="Arial" w:cs="Arial"/>
        <w:color w:val="1074CB"/>
        <w:sz w:val="16"/>
        <w:szCs w:val="16"/>
      </w:rPr>
      <w:tab/>
    </w:r>
    <w:r w:rsidRPr="00A35C14">
      <w:rPr>
        <w:rFonts w:ascii="Arial" w:hAnsi="Arial" w:cs="Arial"/>
        <w:color w:val="1074CB"/>
        <w:sz w:val="16"/>
        <w:szCs w:val="16"/>
      </w:rPr>
      <w:tab/>
      <w:t>020 7344 9263</w:t>
    </w:r>
    <w:r w:rsidRPr="00A35C14">
      <w:rPr>
        <w:rFonts w:ascii="Arial" w:hAnsi="Arial" w:cs="Arial"/>
        <w:color w:val="1074CB"/>
        <w:sz w:val="16"/>
        <w:szCs w:val="16"/>
      </w:rPr>
      <w:tab/>
    </w:r>
    <w:r w:rsidRPr="00A35C14">
      <w:rPr>
        <w:rFonts w:ascii="Arial" w:hAnsi="Arial" w:cs="Arial"/>
        <w:color w:val="1074CB"/>
        <w:sz w:val="16"/>
        <w:szCs w:val="16"/>
      </w:rPr>
      <w:tab/>
    </w:r>
    <w:hyperlink r:id="rId2" w:history="1">
      <w:r w:rsidRPr="00A35C14">
        <w:rPr>
          <w:rStyle w:val="Hyperlink"/>
          <w:rFonts w:ascii="Arial" w:hAnsi="Arial" w:cs="Arial"/>
          <w:sz w:val="16"/>
          <w:szCs w:val="16"/>
        </w:rPr>
        <w:t>jvisscher@smmt.co.uk</w:t>
      </w:r>
    </w:hyperlink>
  </w:p>
  <w:p w:rsidR="00E14BEF" w:rsidRPr="00A35C14" w:rsidRDefault="00AE6DC9" w:rsidP="00E14BEF">
    <w:pPr>
      <w:rPr>
        <w:rFonts w:ascii="Arial" w:hAnsi="Arial" w:cs="Arial"/>
        <w:sz w:val="16"/>
        <w:szCs w:val="16"/>
      </w:rPr>
    </w:pPr>
    <w:r w:rsidRPr="00A35C14">
      <w:rPr>
        <w:rFonts w:ascii="Arial" w:hAnsi="Arial" w:cs="Arial"/>
        <w:color w:val="1074CB"/>
        <w:sz w:val="16"/>
        <w:szCs w:val="16"/>
      </w:rPr>
      <w:t>Alex Michaelides</w:t>
    </w:r>
    <w:r w:rsidRPr="00A35C14">
      <w:rPr>
        <w:rFonts w:ascii="Arial" w:hAnsi="Arial" w:cs="Arial"/>
        <w:color w:val="1074CB"/>
        <w:sz w:val="16"/>
        <w:szCs w:val="16"/>
      </w:rPr>
      <w:tab/>
    </w:r>
    <w:r w:rsidRPr="00A35C14">
      <w:rPr>
        <w:rFonts w:ascii="Arial" w:hAnsi="Arial" w:cs="Arial"/>
        <w:color w:val="1074CB"/>
        <w:sz w:val="16"/>
        <w:szCs w:val="16"/>
      </w:rPr>
      <w:tab/>
    </w:r>
    <w:r w:rsidRPr="00A35C14">
      <w:rPr>
        <w:rFonts w:ascii="Arial" w:hAnsi="Arial" w:cs="Arial"/>
        <w:color w:val="1074CB"/>
        <w:sz w:val="16"/>
        <w:szCs w:val="16"/>
      </w:rPr>
      <w:tab/>
      <w:t>020 7344 1667</w:t>
    </w:r>
    <w:r w:rsidRPr="00A35C14">
      <w:rPr>
        <w:rFonts w:ascii="Arial" w:hAnsi="Arial" w:cs="Arial"/>
        <w:sz w:val="16"/>
        <w:szCs w:val="16"/>
      </w:rPr>
      <w:tab/>
    </w:r>
    <w:r w:rsidRPr="00A35C14">
      <w:rPr>
        <w:rFonts w:ascii="Arial" w:hAnsi="Arial" w:cs="Arial"/>
        <w:sz w:val="16"/>
        <w:szCs w:val="16"/>
      </w:rPr>
      <w:tab/>
    </w:r>
    <w:hyperlink r:id="rId3" w:history="1">
      <w:r w:rsidRPr="00A35C14">
        <w:rPr>
          <w:rStyle w:val="Hyperlink"/>
          <w:rFonts w:ascii="Arial" w:hAnsi="Arial" w:cs="Arial"/>
          <w:sz w:val="16"/>
          <w:szCs w:val="16"/>
        </w:rPr>
        <w:t>amichaelides@smmt.co.uk</w:t>
      </w:r>
    </w:hyperlink>
  </w:p>
  <w:p w:rsidR="00E14BEF" w:rsidRPr="00A35C14" w:rsidRDefault="00AE6DC9" w:rsidP="00E14BEF">
    <w:pPr>
      <w:rPr>
        <w:rFonts w:ascii="Arial" w:hAnsi="Arial" w:cs="Arial"/>
        <w:sz w:val="16"/>
        <w:szCs w:val="16"/>
      </w:rPr>
    </w:pPr>
    <w:r w:rsidRPr="00A35C14">
      <w:rPr>
        <w:rFonts w:ascii="Arial" w:hAnsi="Arial" w:cs="Arial"/>
        <w:color w:val="1074CB"/>
        <w:sz w:val="16"/>
        <w:szCs w:val="16"/>
      </w:rPr>
      <w:t>Rebecca Dart</w:t>
    </w:r>
    <w:r w:rsidRPr="00A35C14">
      <w:rPr>
        <w:rFonts w:ascii="Arial" w:hAnsi="Arial" w:cs="Arial"/>
        <w:color w:val="1074CB"/>
        <w:sz w:val="16"/>
        <w:szCs w:val="16"/>
      </w:rPr>
      <w:tab/>
    </w:r>
    <w:r w:rsidRPr="00A35C14">
      <w:rPr>
        <w:rFonts w:ascii="Arial" w:hAnsi="Arial" w:cs="Arial"/>
        <w:color w:val="1074CB"/>
        <w:sz w:val="16"/>
        <w:szCs w:val="16"/>
      </w:rPr>
      <w:tab/>
    </w:r>
    <w:r w:rsidRPr="00A35C14">
      <w:rPr>
        <w:rFonts w:ascii="Arial" w:hAnsi="Arial" w:cs="Arial"/>
        <w:color w:val="1074CB"/>
        <w:sz w:val="16"/>
        <w:szCs w:val="16"/>
      </w:rPr>
      <w:tab/>
      <w:t>020 7344 1610</w:t>
    </w:r>
    <w:r w:rsidRPr="00A35C14">
      <w:rPr>
        <w:rFonts w:ascii="Arial" w:hAnsi="Arial" w:cs="Arial"/>
        <w:sz w:val="16"/>
        <w:szCs w:val="16"/>
      </w:rPr>
      <w:tab/>
    </w:r>
    <w:r w:rsidRPr="00A35C14">
      <w:rPr>
        <w:rFonts w:ascii="Arial" w:hAnsi="Arial" w:cs="Arial"/>
        <w:sz w:val="16"/>
        <w:szCs w:val="16"/>
      </w:rPr>
      <w:tab/>
    </w:r>
    <w:hyperlink r:id="rId4" w:history="1">
      <w:r w:rsidRPr="00A35C14">
        <w:rPr>
          <w:rStyle w:val="Hyperlink"/>
          <w:rFonts w:ascii="Arial" w:hAnsi="Arial" w:cs="Arial"/>
          <w:sz w:val="16"/>
          <w:szCs w:val="16"/>
        </w:rPr>
        <w:t>rdart@smmt.co.uk</w:t>
      </w:r>
    </w:hyperlink>
    <w:r w:rsidRPr="00A35C14">
      <w:rPr>
        <w:rFonts w:ascii="Arial" w:hAnsi="Arial" w:cs="Arial"/>
        <w:sz w:val="16"/>
        <w:szCs w:val="16"/>
      </w:rPr>
      <w:t xml:space="preserve"> </w:t>
    </w:r>
    <w:r w:rsidRPr="00A35C14">
      <w:rPr>
        <w:rFonts w:ascii="Arial" w:hAnsi="Arial" w:cs="Arial"/>
        <w:color w:val="1074CB"/>
        <w:sz w:val="16"/>
        <w:szCs w:val="16"/>
      </w:rPr>
      <w:t xml:space="preserve"> </w:t>
    </w:r>
  </w:p>
  <w:p w:rsidR="00B95B22" w:rsidRPr="00A35C14" w:rsidRDefault="00B95B22" w:rsidP="00C80E70">
    <w:pPr>
      <w:rPr>
        <w:rFonts w:ascii="Arial" w:hAnsi="Arial" w:cs="Arial"/>
        <w:color w:val="1074C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4" w:rsidRDefault="00A35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78" w:rsidRDefault="00965578" w:rsidP="00C80E70">
      <w:r>
        <w:separator/>
      </w:r>
    </w:p>
  </w:footnote>
  <w:footnote w:type="continuationSeparator" w:id="0">
    <w:p w:rsidR="00965578" w:rsidRDefault="00965578"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4" w:rsidRDefault="00A35C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22" w:rsidRDefault="00B95B22"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4" w:rsidRDefault="00A35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80E70"/>
    <w:rsid w:val="00054E31"/>
    <w:rsid w:val="00066F55"/>
    <w:rsid w:val="000B47D6"/>
    <w:rsid w:val="000C3FDE"/>
    <w:rsid w:val="000E5317"/>
    <w:rsid w:val="00116666"/>
    <w:rsid w:val="00133B87"/>
    <w:rsid w:val="0013617E"/>
    <w:rsid w:val="001737CD"/>
    <w:rsid w:val="00192CE4"/>
    <w:rsid w:val="001A67B5"/>
    <w:rsid w:val="001C389E"/>
    <w:rsid w:val="001D6CB9"/>
    <w:rsid w:val="001E33CE"/>
    <w:rsid w:val="001E428D"/>
    <w:rsid w:val="00200F65"/>
    <w:rsid w:val="0020649D"/>
    <w:rsid w:val="00252DCB"/>
    <w:rsid w:val="00266A9A"/>
    <w:rsid w:val="002A5934"/>
    <w:rsid w:val="002B4F7D"/>
    <w:rsid w:val="002D17AA"/>
    <w:rsid w:val="002F3F25"/>
    <w:rsid w:val="00375DF8"/>
    <w:rsid w:val="003A0F07"/>
    <w:rsid w:val="003A3777"/>
    <w:rsid w:val="003B1C39"/>
    <w:rsid w:val="003E4D46"/>
    <w:rsid w:val="003E69D3"/>
    <w:rsid w:val="00410539"/>
    <w:rsid w:val="00443FDD"/>
    <w:rsid w:val="00447CDA"/>
    <w:rsid w:val="00456EBB"/>
    <w:rsid w:val="0046552A"/>
    <w:rsid w:val="00467D20"/>
    <w:rsid w:val="00471965"/>
    <w:rsid w:val="00472D14"/>
    <w:rsid w:val="00482D22"/>
    <w:rsid w:val="00486897"/>
    <w:rsid w:val="00494E5E"/>
    <w:rsid w:val="004B727E"/>
    <w:rsid w:val="004C6507"/>
    <w:rsid w:val="00505C8C"/>
    <w:rsid w:val="005218AC"/>
    <w:rsid w:val="005230CA"/>
    <w:rsid w:val="005407A6"/>
    <w:rsid w:val="00542422"/>
    <w:rsid w:val="00545182"/>
    <w:rsid w:val="005534B2"/>
    <w:rsid w:val="0055683E"/>
    <w:rsid w:val="00577A32"/>
    <w:rsid w:val="005926DF"/>
    <w:rsid w:val="005B33EF"/>
    <w:rsid w:val="005B536B"/>
    <w:rsid w:val="005C668F"/>
    <w:rsid w:val="005E2C9D"/>
    <w:rsid w:val="005F44DC"/>
    <w:rsid w:val="0060762E"/>
    <w:rsid w:val="0061351A"/>
    <w:rsid w:val="00614891"/>
    <w:rsid w:val="006315A6"/>
    <w:rsid w:val="00653F42"/>
    <w:rsid w:val="006623D6"/>
    <w:rsid w:val="00686576"/>
    <w:rsid w:val="00696C6A"/>
    <w:rsid w:val="006B4C72"/>
    <w:rsid w:val="006B7F8A"/>
    <w:rsid w:val="006D538E"/>
    <w:rsid w:val="006E5BF9"/>
    <w:rsid w:val="00714EF7"/>
    <w:rsid w:val="00716A3D"/>
    <w:rsid w:val="00735C0B"/>
    <w:rsid w:val="0073709A"/>
    <w:rsid w:val="007430A2"/>
    <w:rsid w:val="007433FE"/>
    <w:rsid w:val="00750A6C"/>
    <w:rsid w:val="00761183"/>
    <w:rsid w:val="00767145"/>
    <w:rsid w:val="007851A1"/>
    <w:rsid w:val="00787B6E"/>
    <w:rsid w:val="00791C3D"/>
    <w:rsid w:val="007B7669"/>
    <w:rsid w:val="007D36B3"/>
    <w:rsid w:val="008030A3"/>
    <w:rsid w:val="00804C47"/>
    <w:rsid w:val="00806662"/>
    <w:rsid w:val="008B50CB"/>
    <w:rsid w:val="008E4462"/>
    <w:rsid w:val="008F55A4"/>
    <w:rsid w:val="00924274"/>
    <w:rsid w:val="00931C26"/>
    <w:rsid w:val="00932034"/>
    <w:rsid w:val="00964455"/>
    <w:rsid w:val="00965578"/>
    <w:rsid w:val="0097483C"/>
    <w:rsid w:val="009F5D30"/>
    <w:rsid w:val="00A2060E"/>
    <w:rsid w:val="00A24874"/>
    <w:rsid w:val="00A35C14"/>
    <w:rsid w:val="00A67F90"/>
    <w:rsid w:val="00A72CAD"/>
    <w:rsid w:val="00A773DB"/>
    <w:rsid w:val="00A93DE9"/>
    <w:rsid w:val="00A94474"/>
    <w:rsid w:val="00AA2084"/>
    <w:rsid w:val="00AB33BB"/>
    <w:rsid w:val="00AD65CE"/>
    <w:rsid w:val="00AE6DC9"/>
    <w:rsid w:val="00B12E13"/>
    <w:rsid w:val="00B2588D"/>
    <w:rsid w:val="00B36DF8"/>
    <w:rsid w:val="00B4035F"/>
    <w:rsid w:val="00B40CCD"/>
    <w:rsid w:val="00B95B22"/>
    <w:rsid w:val="00BC3163"/>
    <w:rsid w:val="00BC5727"/>
    <w:rsid w:val="00BC7B6B"/>
    <w:rsid w:val="00BF0928"/>
    <w:rsid w:val="00BF4C94"/>
    <w:rsid w:val="00C065D0"/>
    <w:rsid w:val="00C07099"/>
    <w:rsid w:val="00C100C5"/>
    <w:rsid w:val="00C108FE"/>
    <w:rsid w:val="00C657AB"/>
    <w:rsid w:val="00C73F08"/>
    <w:rsid w:val="00C80E70"/>
    <w:rsid w:val="00C83606"/>
    <w:rsid w:val="00CD0659"/>
    <w:rsid w:val="00CE070B"/>
    <w:rsid w:val="00CE3518"/>
    <w:rsid w:val="00D446D8"/>
    <w:rsid w:val="00D561FB"/>
    <w:rsid w:val="00D6067E"/>
    <w:rsid w:val="00D6336B"/>
    <w:rsid w:val="00D82F6C"/>
    <w:rsid w:val="00D86627"/>
    <w:rsid w:val="00D911A4"/>
    <w:rsid w:val="00D92B21"/>
    <w:rsid w:val="00DB3140"/>
    <w:rsid w:val="00DB3768"/>
    <w:rsid w:val="00DC2D95"/>
    <w:rsid w:val="00DE0B9A"/>
    <w:rsid w:val="00DE5D6C"/>
    <w:rsid w:val="00DF19D9"/>
    <w:rsid w:val="00E14BEF"/>
    <w:rsid w:val="00E343D2"/>
    <w:rsid w:val="00E634A1"/>
    <w:rsid w:val="00E84E41"/>
    <w:rsid w:val="00EA2F51"/>
    <w:rsid w:val="00EB2FB8"/>
    <w:rsid w:val="00EB5EA2"/>
    <w:rsid w:val="00EC65AF"/>
    <w:rsid w:val="00EF35D8"/>
    <w:rsid w:val="00F06C0F"/>
    <w:rsid w:val="00F205F0"/>
    <w:rsid w:val="00F43472"/>
    <w:rsid w:val="00F50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32910799">
      <w:bodyDiv w:val="1"/>
      <w:marLeft w:val="0"/>
      <w:marRight w:val="0"/>
      <w:marTop w:val="0"/>
      <w:marBottom w:val="0"/>
      <w:divBdr>
        <w:top w:val="none" w:sz="0" w:space="0" w:color="auto"/>
        <w:left w:val="none" w:sz="0" w:space="0" w:color="auto"/>
        <w:bottom w:val="none" w:sz="0" w:space="0" w:color="auto"/>
        <w:right w:val="none" w:sz="0" w:space="0" w:color="auto"/>
      </w:divBdr>
    </w:div>
    <w:div w:id="962685909">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jvisscher@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rdart@smm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A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A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6708431292060055"/>
          <c:y val="5.3619302949061684E-2"/>
          <c:w val="0.73626333690537205"/>
          <c:h val="0.85915257576717119"/>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'12</c:v>
                </c:pt>
                <c:pt idx="1">
                  <c:v>'13</c:v>
                </c:pt>
                <c:pt idx="2">
                  <c:v>'14</c:v>
                </c:pt>
              </c:strCache>
            </c:strRef>
          </c:cat>
          <c:val>
            <c:numRef>
              <c:f>'PR chart 2 A'!$J$52:$L$52</c:f>
              <c:numCache>
                <c:formatCode>General</c:formatCode>
                <c:ptCount val="3"/>
                <c:pt idx="0">
                  <c:v>9844</c:v>
                </c:pt>
                <c:pt idx="1">
                  <c:v>7822</c:v>
                </c:pt>
                <c:pt idx="2">
                  <c:v>6681</c:v>
                </c:pt>
              </c:numCache>
            </c:numRef>
          </c:val>
        </c:ser>
        <c:dLbls/>
        <c:gapWidth val="48"/>
        <c:axId val="60114048"/>
        <c:axId val="60115584"/>
      </c:barChart>
      <c:catAx>
        <c:axId val="6011404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60115584"/>
        <c:crosses val="autoZero"/>
        <c:auto val="1"/>
        <c:lblAlgn val="ctr"/>
        <c:lblOffset val="100"/>
      </c:catAx>
      <c:valAx>
        <c:axId val="60115584"/>
        <c:scaling>
          <c:orientation val="minMax"/>
          <c:max val="10000"/>
          <c:min val="5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60114048"/>
        <c:crosses val="autoZero"/>
        <c:crossBetween val="between"/>
        <c:majorUnit val="1000"/>
        <c:dispUnits>
          <c:builtInUnit val="thousands"/>
          <c:dispUnitsLbl>
            <c:layout>
              <c:manualLayout>
                <c:xMode val="edge"/>
                <c:yMode val="edge"/>
                <c:x val="0"/>
                <c:y val="0.33754796314972807"/>
              </c:manualLayout>
            </c:layout>
            <c:txPr>
              <a:bodyPr rot="-5400000" vert="horz"/>
              <a:lstStyle/>
              <a:p>
                <a:pPr algn="ctr">
                  <a:defRPr sz="10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955190842108592"/>
          <c:y val="0.13010425780110821"/>
          <c:w val="0.71300635613319463"/>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'PR&amp;12MONTHROLL-CHARTS'!$C$9:$CH$9</c:f>
              <c:numCache>
                <c:formatCode>General</c:formatCode>
                <c:ptCount val="84"/>
                <c:pt idx="0">
                  <c:v>216.93200000000004</c:v>
                </c:pt>
                <c:pt idx="1">
                  <c:v>220.09</c:v>
                </c:pt>
                <c:pt idx="2">
                  <c:v>218.60499999999999</c:v>
                </c:pt>
                <c:pt idx="3">
                  <c:v>224.066</c:v>
                </c:pt>
                <c:pt idx="4">
                  <c:v>224.81300000000002</c:v>
                </c:pt>
                <c:pt idx="5">
                  <c:v>227.24299999999999</c:v>
                </c:pt>
                <c:pt idx="6">
                  <c:v>234.255</c:v>
                </c:pt>
                <c:pt idx="7">
                  <c:v>230.57900000000001</c:v>
                </c:pt>
                <c:pt idx="8">
                  <c:v>231.30100000000004</c:v>
                </c:pt>
                <c:pt idx="9">
                  <c:v>222.191</c:v>
                </c:pt>
                <c:pt idx="10">
                  <c:v>211.12800000000001</c:v>
                </c:pt>
                <c:pt idx="11">
                  <c:v>202.89600000000004</c:v>
                </c:pt>
                <c:pt idx="12">
                  <c:v>190.40700000000001</c:v>
                </c:pt>
                <c:pt idx="13">
                  <c:v>175.62800000000001</c:v>
                </c:pt>
                <c:pt idx="14">
                  <c:v>164.89700000000005</c:v>
                </c:pt>
                <c:pt idx="15">
                  <c:v>150.56800000000001</c:v>
                </c:pt>
                <c:pt idx="16">
                  <c:v>137.55800000000005</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103.93400000000003</c:v>
                </c:pt>
                <c:pt idx="28">
                  <c:v>109.98699999999999</c:v>
                </c:pt>
                <c:pt idx="29">
                  <c:v>112.111</c:v>
                </c:pt>
                <c:pt idx="30">
                  <c:v>113.232</c:v>
                </c:pt>
                <c:pt idx="31">
                  <c:v>114.29600000000002</c:v>
                </c:pt>
                <c:pt idx="32">
                  <c:v>115.91900000000003</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115.91700000000003</c:v>
                </c:pt>
                <c:pt idx="56">
                  <c:v>113.47799999999999</c:v>
                </c:pt>
                <c:pt idx="57">
                  <c:v>114.04</c:v>
                </c:pt>
                <c:pt idx="58">
                  <c:v>113.634</c:v>
                </c:pt>
                <c:pt idx="59">
                  <c:v>112.039</c:v>
                </c:pt>
                <c:pt idx="60">
                  <c:v>110.01700000000002</c:v>
                </c:pt>
                <c:pt idx="61">
                  <c:v>108.367</c:v>
                </c:pt>
                <c:pt idx="62">
                  <c:v>106.52200000000001</c:v>
                </c:pt>
                <c:pt idx="63">
                  <c:v>106.232</c:v>
                </c:pt>
                <c:pt idx="64">
                  <c:v>104.34699999999999</c:v>
                </c:pt>
                <c:pt idx="65">
                  <c:v>104.46000000000002</c:v>
                </c:pt>
                <c:pt idx="66">
                  <c:v>103.89100000000002</c:v>
                </c:pt>
                <c:pt idx="67">
                  <c:v>99.977000000000004</c:v>
                </c:pt>
                <c:pt idx="68">
                  <c:v>97.332999999999998</c:v>
                </c:pt>
                <c:pt idx="69">
                  <c:v>93.308999999999983</c:v>
                </c:pt>
                <c:pt idx="70">
                  <c:v>89.385999999999981</c:v>
                </c:pt>
                <c:pt idx="71">
                  <c:v>87.670999999999978</c:v>
                </c:pt>
                <c:pt idx="72">
                  <c:v>86.53</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'PR&amp;12MONTHROLL-CHARTS'!$C$10:$CH$10</c:f>
              <c:numCache>
                <c:formatCode>General</c:formatCode>
                <c:ptCount val="84"/>
                <c:pt idx="0">
                  <c:v>132.43900000000002</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136.85100000000006</c:v>
                </c:pt>
                <c:pt idx="10">
                  <c:v>130.52600000000001</c:v>
                </c:pt>
                <c:pt idx="11">
                  <c:v>125.611</c:v>
                </c:pt>
                <c:pt idx="12">
                  <c:v>119.71899999999999</c:v>
                </c:pt>
                <c:pt idx="13">
                  <c:v>112.473</c:v>
                </c:pt>
                <c:pt idx="14">
                  <c:v>106.93700000000003</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70.182000000000002</c:v>
                </c:pt>
                <c:pt idx="26">
                  <c:v>72.653999999999982</c:v>
                </c:pt>
                <c:pt idx="27">
                  <c:v>73.804999999999993</c:v>
                </c:pt>
                <c:pt idx="28">
                  <c:v>77.438000000000002</c:v>
                </c:pt>
                <c:pt idx="29">
                  <c:v>78.872999999999976</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69.375999999999976</c:v>
                </c:pt>
                <c:pt idx="48">
                  <c:v>69.41400000000003</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61.581000000000003</c:v>
                </c:pt>
                <c:pt idx="61">
                  <c:v>59.826000000000001</c:v>
                </c:pt>
                <c:pt idx="62">
                  <c:v>57.596000000000011</c:v>
                </c:pt>
                <c:pt idx="63">
                  <c:v>56.538000000000011</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numCache>
            </c:numRef>
          </c:val>
        </c:ser>
        <c:dLbls/>
        <c:marker val="1"/>
        <c:axId val="62927616"/>
        <c:axId val="62929152"/>
      </c:lineChart>
      <c:catAx>
        <c:axId val="6292761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62929152"/>
        <c:crosses val="autoZero"/>
        <c:auto val="1"/>
        <c:lblAlgn val="ctr"/>
        <c:lblOffset val="100"/>
        <c:tickMarkSkip val="12"/>
      </c:catAx>
      <c:valAx>
        <c:axId val="62929152"/>
        <c:scaling>
          <c:orientation val="minMax"/>
          <c:max val="250"/>
          <c:min val="0"/>
        </c:scaling>
        <c:axPos val="l"/>
        <c:majorGridlines/>
        <c:title>
          <c:tx>
            <c:rich>
              <a:bodyPr/>
              <a:lstStyle/>
              <a:p>
                <a:pPr>
                  <a:defRPr sz="1000" b="0" i="0" u="none" strike="noStrike" baseline="0">
                    <a:solidFill>
                      <a:srgbClr val="000000"/>
                    </a:solidFill>
                    <a:latin typeface="Arial"/>
                    <a:ea typeface="Arial"/>
                    <a:cs typeface="Arial"/>
                  </a:defRPr>
                </a:pPr>
                <a:r>
                  <a:rPr lang="en-GB" sz="1000"/>
                  <a:t>Thousands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62927616"/>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visscj</cp:lastModifiedBy>
  <cp:revision>2</cp:revision>
  <cp:lastPrinted>2013-12-16T13:34:00Z</cp:lastPrinted>
  <dcterms:created xsi:type="dcterms:W3CDTF">2014-02-20T09:42:00Z</dcterms:created>
  <dcterms:modified xsi:type="dcterms:W3CDTF">2014-02-20T09:42:00Z</dcterms:modified>
</cp:coreProperties>
</file>