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7A1EAA" w:rsidP="006B3606">
      <w:pPr>
        <w:pStyle w:val="Heading1"/>
        <w:ind w:right="142"/>
      </w:pPr>
      <w:r>
        <w:rPr>
          <w:rFonts w:ascii="Arial" w:eastAsiaTheme="minorEastAsia" w:hAnsi="Arial" w:cs="Arial"/>
          <w:b w:val="0"/>
          <w:bCs/>
          <w:color w:val="1074CB"/>
          <w:sz w:val="44"/>
          <w:szCs w:val="44"/>
        </w:rPr>
        <w:t>24</w:t>
      </w:r>
      <w:r w:rsidR="009511F2">
        <w:rPr>
          <w:rFonts w:ascii="Arial" w:eastAsiaTheme="minorEastAsia" w:hAnsi="Arial" w:cs="Arial"/>
          <w:b w:val="0"/>
          <w:bCs/>
          <w:color w:val="1074CB"/>
          <w:sz w:val="44"/>
          <w:szCs w:val="44"/>
        </w:rPr>
        <w:t xml:space="preserve"> </w:t>
      </w:r>
      <w:r w:rsidR="00A51715">
        <w:rPr>
          <w:rFonts w:ascii="Arial" w:eastAsiaTheme="minorEastAsia" w:hAnsi="Arial" w:cs="Arial"/>
          <w:b w:val="0"/>
          <w:bCs/>
          <w:color w:val="1074CB"/>
          <w:sz w:val="44"/>
          <w:szCs w:val="44"/>
        </w:rPr>
        <w:t>Ju</w:t>
      </w:r>
      <w:r>
        <w:rPr>
          <w:rFonts w:ascii="Arial" w:eastAsiaTheme="minorEastAsia" w:hAnsi="Arial" w:cs="Arial"/>
          <w:b w:val="0"/>
          <w:bCs/>
          <w:color w:val="1074CB"/>
          <w:sz w:val="44"/>
          <w:szCs w:val="44"/>
        </w:rPr>
        <w:t>ly</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June</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6A357D" w:rsidP="00C80E70">
      <w:r w:rsidRPr="006A357D">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Pr="00343E06" w:rsidRDefault="00D12474" w:rsidP="00D12474">
      <w:pPr>
        <w:pStyle w:val="Heading1"/>
        <w:ind w:left="0" w:right="425" w:firstLine="0"/>
      </w:pPr>
      <w:r w:rsidRPr="00343E06">
        <w:rPr>
          <w:rFonts w:ascii="Arial" w:hAnsi="Arial" w:cs="Arial"/>
          <w:color w:val="1074CB"/>
          <w:sz w:val="36"/>
          <w:szCs w:val="36"/>
        </w:rPr>
        <w:t xml:space="preserve">CV </w:t>
      </w:r>
      <w:r w:rsidR="005C36A5">
        <w:rPr>
          <w:rFonts w:ascii="Arial" w:hAnsi="Arial" w:cs="Arial"/>
          <w:color w:val="1074CB"/>
          <w:sz w:val="36"/>
          <w:szCs w:val="36"/>
        </w:rPr>
        <w:t>manufacturing down</w:t>
      </w:r>
      <w:r w:rsidR="00343E06" w:rsidRPr="00343E06">
        <w:rPr>
          <w:rFonts w:ascii="Arial" w:hAnsi="Arial" w:cs="Arial"/>
          <w:color w:val="1074CB"/>
          <w:sz w:val="36"/>
          <w:szCs w:val="36"/>
        </w:rPr>
        <w:t xml:space="preserve"> </w:t>
      </w:r>
      <w:r w:rsidR="00343E06">
        <w:rPr>
          <w:rFonts w:ascii="Arial" w:hAnsi="Arial" w:cs="Arial"/>
          <w:color w:val="1074CB"/>
          <w:sz w:val="36"/>
          <w:szCs w:val="36"/>
        </w:rPr>
        <w:t xml:space="preserve">23% </w:t>
      </w:r>
      <w:r w:rsidR="00343E06" w:rsidRPr="00343E06">
        <w:rPr>
          <w:rFonts w:ascii="Arial" w:hAnsi="Arial" w:cs="Arial"/>
          <w:color w:val="1074CB"/>
          <w:sz w:val="36"/>
          <w:szCs w:val="36"/>
        </w:rPr>
        <w:t xml:space="preserve">in </w:t>
      </w:r>
      <w:r w:rsidR="00343E06">
        <w:rPr>
          <w:rFonts w:ascii="Arial" w:hAnsi="Arial" w:cs="Arial"/>
          <w:color w:val="1074CB"/>
          <w:sz w:val="36"/>
          <w:szCs w:val="36"/>
        </w:rPr>
        <w:t>first half of year</w:t>
      </w:r>
    </w:p>
    <w:p w:rsidR="00D12474" w:rsidRPr="00343E06" w:rsidRDefault="00D12474" w:rsidP="00D12474">
      <w:pPr>
        <w:rPr>
          <w:rFonts w:eastAsiaTheme="minorHAnsi"/>
        </w:rPr>
      </w:pPr>
      <w:r w:rsidRPr="00343E06">
        <w:rPr>
          <w:rFonts w:cs="Times"/>
          <w:sz w:val="10"/>
          <w:szCs w:val="10"/>
        </w:rPr>
        <w:t> </w:t>
      </w:r>
    </w:p>
    <w:p w:rsidR="00D12474" w:rsidRPr="00343E06" w:rsidRDefault="00D12474" w:rsidP="00D12474">
      <w:r w:rsidRPr="00343E06">
        <w:rPr>
          <w:sz w:val="10"/>
          <w:szCs w:val="10"/>
        </w:rPr>
        <w:t> </w:t>
      </w:r>
    </w:p>
    <w:p w:rsidR="005C36A5" w:rsidRDefault="005C36A5" w:rsidP="005C36A5">
      <w:pPr>
        <w:numPr>
          <w:ilvl w:val="0"/>
          <w:numId w:val="6"/>
        </w:numPr>
        <w:spacing w:line="360" w:lineRule="auto"/>
        <w:ind w:hanging="76"/>
      </w:pPr>
      <w:r>
        <w:rPr>
          <w:rFonts w:ascii="Arial" w:hAnsi="Arial" w:cs="Arial"/>
          <w:sz w:val="20"/>
        </w:rPr>
        <w:t>Commercial vehicle production continued to decline in June, reflecting 2013 structural changes.</w:t>
      </w:r>
    </w:p>
    <w:p w:rsidR="005C36A5" w:rsidRDefault="005C36A5" w:rsidP="005C36A5">
      <w:pPr>
        <w:numPr>
          <w:ilvl w:val="0"/>
          <w:numId w:val="6"/>
        </w:numPr>
        <w:spacing w:line="360" w:lineRule="auto"/>
        <w:ind w:hanging="76"/>
      </w:pPr>
      <w:r w:rsidRPr="005C36A5">
        <w:rPr>
          <w:rFonts w:ascii="Arial" w:hAnsi="Arial" w:cs="Arial"/>
          <w:sz w:val="20"/>
        </w:rPr>
        <w:t>Volumes fell 25.4% in June and 23% over the first half of the year, with production for both home and export markets affected.</w:t>
      </w:r>
    </w:p>
    <w:p w:rsidR="005C36A5" w:rsidRDefault="005C36A5" w:rsidP="005C36A5">
      <w:pPr>
        <w:numPr>
          <w:ilvl w:val="0"/>
          <w:numId w:val="6"/>
        </w:numPr>
        <w:spacing w:line="360" w:lineRule="auto"/>
        <w:ind w:hanging="76"/>
      </w:pPr>
      <w:r>
        <w:rPr>
          <w:rFonts w:ascii="Arial" w:hAnsi="Arial" w:cs="Arial"/>
          <w:sz w:val="20"/>
        </w:rPr>
        <w:t>Output expected to stabilise in second half of the year.</w:t>
      </w:r>
    </w:p>
    <w:p w:rsidR="005C36A5" w:rsidRDefault="005C36A5" w:rsidP="005C36A5">
      <w:pPr>
        <w:spacing w:line="276" w:lineRule="auto"/>
      </w:pPr>
      <w:r>
        <w:rPr>
          <w:rFonts w:ascii="Arial" w:hAnsi="Arial" w:cs="Arial"/>
          <w:sz w:val="20"/>
        </w:rPr>
        <w:t> </w:t>
      </w:r>
    </w:p>
    <w:p w:rsidR="005C36A5" w:rsidRDefault="005C36A5" w:rsidP="005C36A5">
      <w:pPr>
        <w:spacing w:line="360" w:lineRule="auto"/>
      </w:pPr>
      <w:r>
        <w:rPr>
          <w:rFonts w:ascii="Arial" w:hAnsi="Arial" w:cs="Arial"/>
          <w:sz w:val="20"/>
        </w:rPr>
        <w:t>"UK commercial vehicle manufacturing figures continue to be swayed by operational restructuring in 2013 and the pull-forward of demand in the heavy commercial sector," said Mike Hawes, SMMT Chief Executive. "There are signs of optimism, however, with double-digit growth in European commercial vehicle registrations, and the emergence of new products and investments across the sector."</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A51715" w:rsidRPr="00325254" w:rsidTr="00A51715">
        <w:trPr>
          <w:trHeight w:val="270"/>
        </w:trPr>
        <w:tc>
          <w:tcPr>
            <w:tcW w:w="2093" w:type="dxa"/>
            <w:noWrap/>
            <w:vAlign w:val="center"/>
            <w:hideMark/>
          </w:tcPr>
          <w:p w:rsidR="00A51715" w:rsidRPr="00325254" w:rsidRDefault="00A51715"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bottom"/>
            <w:hideMark/>
          </w:tcPr>
          <w:p w:rsidR="00A51715" w:rsidRPr="00A51715" w:rsidRDefault="005C36A5" w:rsidP="007A1EAA">
            <w:pPr>
              <w:jc w:val="right"/>
              <w:rPr>
                <w:rFonts w:ascii="Arial" w:hAnsi="Arial" w:cs="Arial"/>
                <w:b/>
                <w:color w:val="002060"/>
                <w:sz w:val="20"/>
              </w:rPr>
            </w:pPr>
            <w:r>
              <w:rPr>
                <w:rFonts w:ascii="Arial" w:hAnsi="Arial" w:cs="Arial"/>
                <w:b/>
                <w:color w:val="002060"/>
                <w:sz w:val="20"/>
              </w:rPr>
              <w:t>Jun</w:t>
            </w:r>
            <w:r w:rsidR="00A51715" w:rsidRPr="00A51715">
              <w:rPr>
                <w:rFonts w:ascii="Arial" w:hAnsi="Arial" w:cs="Arial"/>
                <w:b/>
                <w:color w:val="002060"/>
                <w:sz w:val="20"/>
              </w:rPr>
              <w:t>-13</w:t>
            </w:r>
          </w:p>
        </w:tc>
        <w:tc>
          <w:tcPr>
            <w:tcW w:w="1134" w:type="dxa"/>
            <w:noWrap/>
            <w:vAlign w:val="bottom"/>
            <w:hideMark/>
          </w:tcPr>
          <w:p w:rsidR="00A51715" w:rsidRPr="00A51715" w:rsidRDefault="007A1EAA" w:rsidP="005C36A5">
            <w:pPr>
              <w:jc w:val="right"/>
              <w:rPr>
                <w:rFonts w:ascii="Arial" w:hAnsi="Arial" w:cs="Arial"/>
                <w:b/>
                <w:color w:val="002060"/>
                <w:sz w:val="20"/>
              </w:rPr>
            </w:pPr>
            <w:r>
              <w:rPr>
                <w:rFonts w:ascii="Arial" w:hAnsi="Arial" w:cs="Arial"/>
                <w:b/>
                <w:color w:val="002060"/>
                <w:sz w:val="20"/>
              </w:rPr>
              <w:t>Jun</w:t>
            </w:r>
            <w:r w:rsidR="00A51715" w:rsidRPr="00A51715">
              <w:rPr>
                <w:rFonts w:ascii="Arial" w:hAnsi="Arial" w:cs="Arial"/>
                <w:b/>
                <w:color w:val="002060"/>
                <w:sz w:val="20"/>
              </w:rPr>
              <w:t>-14</w:t>
            </w:r>
          </w:p>
        </w:tc>
        <w:tc>
          <w:tcPr>
            <w:tcW w:w="1275"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xml:space="preserve">% Change </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YTD-13</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YTD-14</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Change</w:t>
            </w:r>
          </w:p>
        </w:tc>
      </w:tr>
      <w:tr w:rsidR="00CA41BC" w:rsidRPr="00325254" w:rsidTr="00CB4D91">
        <w:trPr>
          <w:trHeight w:val="270"/>
        </w:trPr>
        <w:tc>
          <w:tcPr>
            <w:tcW w:w="2093" w:type="dxa"/>
            <w:noWrap/>
            <w:vAlign w:val="center"/>
            <w:hideMark/>
          </w:tcPr>
          <w:p w:rsidR="00CA41BC" w:rsidRPr="00325254" w:rsidRDefault="00CA41BC"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CA41BC" w:rsidRPr="007A1EAA" w:rsidRDefault="00CA41BC" w:rsidP="00CB4D91">
            <w:pPr>
              <w:jc w:val="right"/>
              <w:rPr>
                <w:rFonts w:ascii="Arial" w:hAnsi="Arial" w:cs="Arial"/>
                <w:b/>
                <w:color w:val="002060"/>
                <w:sz w:val="20"/>
              </w:rPr>
            </w:pPr>
            <w:r w:rsidRPr="007A1EAA">
              <w:rPr>
                <w:rFonts w:ascii="Arial" w:hAnsi="Arial" w:cs="Arial"/>
                <w:b/>
                <w:color w:val="002060"/>
                <w:sz w:val="20"/>
              </w:rPr>
              <w:t>8,507</w:t>
            </w:r>
          </w:p>
        </w:tc>
        <w:tc>
          <w:tcPr>
            <w:tcW w:w="1134" w:type="dxa"/>
            <w:noWrap/>
            <w:vAlign w:val="bottom"/>
            <w:hideMark/>
          </w:tcPr>
          <w:p w:rsidR="00CA41BC" w:rsidRPr="007A1EAA" w:rsidRDefault="00CA41BC" w:rsidP="00CB4D91">
            <w:pPr>
              <w:jc w:val="right"/>
              <w:rPr>
                <w:rFonts w:ascii="Arial" w:hAnsi="Arial" w:cs="Arial"/>
                <w:b/>
                <w:color w:val="002060"/>
                <w:sz w:val="20"/>
              </w:rPr>
            </w:pPr>
            <w:r w:rsidRPr="007A1EAA">
              <w:rPr>
                <w:rFonts w:ascii="Arial" w:hAnsi="Arial" w:cs="Arial"/>
                <w:b/>
                <w:color w:val="002060"/>
                <w:sz w:val="20"/>
              </w:rPr>
              <w:t>6,348</w:t>
            </w:r>
          </w:p>
        </w:tc>
        <w:tc>
          <w:tcPr>
            <w:tcW w:w="1275" w:type="dxa"/>
            <w:noWrap/>
            <w:vAlign w:val="bottom"/>
            <w:hideMark/>
          </w:tcPr>
          <w:p w:rsidR="00CA41BC" w:rsidRPr="007A1EAA" w:rsidRDefault="00CA41BC" w:rsidP="00CB4D91">
            <w:pPr>
              <w:jc w:val="right"/>
              <w:rPr>
                <w:rFonts w:ascii="Arial" w:hAnsi="Arial" w:cs="Arial"/>
                <w:b/>
                <w:color w:val="002060"/>
                <w:sz w:val="18"/>
                <w:szCs w:val="18"/>
              </w:rPr>
            </w:pPr>
            <w:r w:rsidRPr="007A1EAA">
              <w:rPr>
                <w:rFonts w:ascii="Arial" w:hAnsi="Arial" w:cs="Arial"/>
                <w:b/>
                <w:color w:val="002060"/>
                <w:sz w:val="18"/>
                <w:szCs w:val="18"/>
              </w:rPr>
              <w:t>-25.4%</w:t>
            </w:r>
          </w:p>
        </w:tc>
        <w:tc>
          <w:tcPr>
            <w:tcW w:w="1276" w:type="dxa"/>
            <w:noWrap/>
            <w:vAlign w:val="bottom"/>
            <w:hideMark/>
          </w:tcPr>
          <w:p w:rsidR="00CA41BC" w:rsidRPr="007A1EAA" w:rsidRDefault="00CA41BC" w:rsidP="00CB4D91">
            <w:pPr>
              <w:jc w:val="right"/>
              <w:rPr>
                <w:rFonts w:ascii="Arial" w:hAnsi="Arial" w:cs="Arial"/>
                <w:b/>
                <w:color w:val="002060"/>
                <w:sz w:val="20"/>
              </w:rPr>
            </w:pPr>
            <w:r w:rsidRPr="007A1EAA">
              <w:rPr>
                <w:rFonts w:ascii="Arial" w:hAnsi="Arial" w:cs="Arial"/>
                <w:b/>
                <w:color w:val="002060"/>
                <w:sz w:val="20"/>
              </w:rPr>
              <w:t>48,664</w:t>
            </w:r>
          </w:p>
        </w:tc>
        <w:tc>
          <w:tcPr>
            <w:tcW w:w="1134" w:type="dxa"/>
            <w:noWrap/>
            <w:vAlign w:val="bottom"/>
            <w:hideMark/>
          </w:tcPr>
          <w:p w:rsidR="00CA41BC" w:rsidRPr="007A1EAA" w:rsidRDefault="00CA41BC" w:rsidP="00CB4D91">
            <w:pPr>
              <w:jc w:val="right"/>
              <w:rPr>
                <w:rFonts w:ascii="Arial" w:hAnsi="Arial" w:cs="Arial"/>
                <w:b/>
                <w:color w:val="002060"/>
                <w:sz w:val="20"/>
              </w:rPr>
            </w:pPr>
            <w:r w:rsidRPr="007A1EAA">
              <w:rPr>
                <w:rFonts w:ascii="Arial" w:hAnsi="Arial" w:cs="Arial"/>
                <w:b/>
                <w:color w:val="002060"/>
                <w:sz w:val="20"/>
              </w:rPr>
              <w:t>37,460</w:t>
            </w:r>
          </w:p>
        </w:tc>
        <w:tc>
          <w:tcPr>
            <w:tcW w:w="1276" w:type="dxa"/>
            <w:noWrap/>
            <w:vAlign w:val="bottom"/>
            <w:hideMark/>
          </w:tcPr>
          <w:p w:rsidR="00CA41BC" w:rsidRPr="007A1EAA" w:rsidRDefault="00CA41BC" w:rsidP="00CB4D91">
            <w:pPr>
              <w:jc w:val="right"/>
              <w:rPr>
                <w:rFonts w:ascii="Arial" w:hAnsi="Arial" w:cs="Arial"/>
                <w:b/>
                <w:color w:val="002060"/>
                <w:sz w:val="18"/>
                <w:szCs w:val="18"/>
              </w:rPr>
            </w:pPr>
            <w:r w:rsidRPr="007A1EAA">
              <w:rPr>
                <w:rFonts w:ascii="Arial" w:hAnsi="Arial" w:cs="Arial"/>
                <w:b/>
                <w:color w:val="002060"/>
                <w:sz w:val="18"/>
                <w:szCs w:val="18"/>
              </w:rPr>
              <w:t>-23.0%</w:t>
            </w:r>
          </w:p>
        </w:tc>
      </w:tr>
      <w:tr w:rsidR="00CA41BC" w:rsidRPr="00325254" w:rsidTr="00CB4D91">
        <w:trPr>
          <w:trHeight w:val="270"/>
        </w:trPr>
        <w:tc>
          <w:tcPr>
            <w:tcW w:w="2093" w:type="dxa"/>
            <w:noWrap/>
            <w:vAlign w:val="center"/>
            <w:hideMark/>
          </w:tcPr>
          <w:p w:rsidR="00CA41BC" w:rsidRPr="00325254" w:rsidRDefault="00CA41BC"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3,674</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3,054</w:t>
            </w:r>
          </w:p>
        </w:tc>
        <w:tc>
          <w:tcPr>
            <w:tcW w:w="1275" w:type="dxa"/>
            <w:noWrap/>
            <w:vAlign w:val="bottom"/>
            <w:hideMark/>
          </w:tcPr>
          <w:p w:rsidR="00CA41BC" w:rsidRPr="007A1EAA" w:rsidRDefault="00CA41BC" w:rsidP="00CB4D91">
            <w:pPr>
              <w:jc w:val="right"/>
              <w:rPr>
                <w:rFonts w:ascii="Arial" w:hAnsi="Arial" w:cs="Arial"/>
                <w:color w:val="002060"/>
                <w:sz w:val="18"/>
                <w:szCs w:val="18"/>
              </w:rPr>
            </w:pPr>
            <w:r w:rsidRPr="007A1EAA">
              <w:rPr>
                <w:rFonts w:ascii="Arial" w:hAnsi="Arial" w:cs="Arial"/>
                <w:color w:val="002060"/>
                <w:sz w:val="18"/>
                <w:szCs w:val="18"/>
              </w:rPr>
              <w:t>-16.9%</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24</w:t>
            </w:r>
            <w:r w:rsidR="007A1EAA">
              <w:rPr>
                <w:rFonts w:ascii="Arial" w:hAnsi="Arial" w:cs="Arial"/>
                <w:color w:val="002060"/>
                <w:sz w:val="20"/>
              </w:rPr>
              <w:t>,021</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18,598</w:t>
            </w:r>
          </w:p>
        </w:tc>
        <w:tc>
          <w:tcPr>
            <w:tcW w:w="1276" w:type="dxa"/>
            <w:noWrap/>
            <w:vAlign w:val="bottom"/>
            <w:hideMark/>
          </w:tcPr>
          <w:p w:rsidR="00CA41BC" w:rsidRPr="007A1EAA" w:rsidRDefault="007A1EAA" w:rsidP="00CB4D91">
            <w:pPr>
              <w:jc w:val="right"/>
              <w:rPr>
                <w:rFonts w:ascii="Arial" w:hAnsi="Arial" w:cs="Arial"/>
                <w:color w:val="002060"/>
                <w:sz w:val="18"/>
                <w:szCs w:val="18"/>
              </w:rPr>
            </w:pPr>
            <w:r>
              <w:rPr>
                <w:rFonts w:ascii="Arial" w:hAnsi="Arial" w:cs="Arial"/>
                <w:color w:val="002060"/>
                <w:sz w:val="18"/>
                <w:szCs w:val="18"/>
              </w:rPr>
              <w:t>-22.6</w:t>
            </w:r>
            <w:r w:rsidR="00CA41BC" w:rsidRPr="007A1EAA">
              <w:rPr>
                <w:rFonts w:ascii="Arial" w:hAnsi="Arial" w:cs="Arial"/>
                <w:color w:val="002060"/>
                <w:sz w:val="18"/>
                <w:szCs w:val="18"/>
              </w:rPr>
              <w:t>%</w:t>
            </w:r>
          </w:p>
        </w:tc>
      </w:tr>
      <w:tr w:rsidR="00CA41BC" w:rsidRPr="00325254" w:rsidTr="00CB4D91">
        <w:trPr>
          <w:trHeight w:val="270"/>
        </w:trPr>
        <w:tc>
          <w:tcPr>
            <w:tcW w:w="2093" w:type="dxa"/>
            <w:noWrap/>
            <w:vAlign w:val="center"/>
            <w:hideMark/>
          </w:tcPr>
          <w:p w:rsidR="00CA41BC" w:rsidRPr="00325254" w:rsidRDefault="00CA41BC"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4,833</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3,294</w:t>
            </w:r>
          </w:p>
        </w:tc>
        <w:tc>
          <w:tcPr>
            <w:tcW w:w="1275" w:type="dxa"/>
            <w:noWrap/>
            <w:vAlign w:val="bottom"/>
            <w:hideMark/>
          </w:tcPr>
          <w:p w:rsidR="00CA41BC" w:rsidRPr="007A1EAA" w:rsidRDefault="00CA41BC" w:rsidP="00CB4D91">
            <w:pPr>
              <w:jc w:val="right"/>
              <w:rPr>
                <w:rFonts w:ascii="Arial" w:hAnsi="Arial" w:cs="Arial"/>
                <w:color w:val="002060"/>
                <w:sz w:val="18"/>
                <w:szCs w:val="18"/>
              </w:rPr>
            </w:pPr>
            <w:r w:rsidRPr="007A1EAA">
              <w:rPr>
                <w:rFonts w:ascii="Arial" w:hAnsi="Arial" w:cs="Arial"/>
                <w:color w:val="002060"/>
                <w:sz w:val="18"/>
                <w:szCs w:val="18"/>
              </w:rPr>
              <w:t>-31.8%</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24,643</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18,862</w:t>
            </w:r>
          </w:p>
        </w:tc>
        <w:tc>
          <w:tcPr>
            <w:tcW w:w="1276" w:type="dxa"/>
            <w:noWrap/>
            <w:vAlign w:val="bottom"/>
            <w:hideMark/>
          </w:tcPr>
          <w:p w:rsidR="00CA41BC" w:rsidRPr="007A1EAA" w:rsidRDefault="00CA41BC" w:rsidP="00CB4D91">
            <w:pPr>
              <w:jc w:val="right"/>
              <w:rPr>
                <w:rFonts w:ascii="Arial" w:hAnsi="Arial" w:cs="Arial"/>
                <w:color w:val="002060"/>
                <w:sz w:val="18"/>
                <w:szCs w:val="18"/>
              </w:rPr>
            </w:pPr>
            <w:r w:rsidRPr="007A1EAA">
              <w:rPr>
                <w:rFonts w:ascii="Arial" w:hAnsi="Arial" w:cs="Arial"/>
                <w:color w:val="002060"/>
                <w:sz w:val="18"/>
                <w:szCs w:val="18"/>
              </w:rPr>
              <w:t>-23.5%</w:t>
            </w:r>
          </w:p>
        </w:tc>
      </w:tr>
      <w:tr w:rsidR="00CA41BC" w:rsidRPr="00325254" w:rsidTr="00CB4D91">
        <w:trPr>
          <w:trHeight w:val="270"/>
        </w:trPr>
        <w:tc>
          <w:tcPr>
            <w:tcW w:w="2093" w:type="dxa"/>
            <w:noWrap/>
            <w:vAlign w:val="center"/>
            <w:hideMark/>
          </w:tcPr>
          <w:p w:rsidR="00CA41BC" w:rsidRPr="00325254" w:rsidRDefault="00CA41BC"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56.8%</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51.9%</w:t>
            </w:r>
          </w:p>
        </w:tc>
        <w:tc>
          <w:tcPr>
            <w:tcW w:w="1275"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 </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50.6%</w:t>
            </w:r>
          </w:p>
        </w:tc>
        <w:tc>
          <w:tcPr>
            <w:tcW w:w="1134"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50.4%</w:t>
            </w:r>
          </w:p>
        </w:tc>
        <w:tc>
          <w:tcPr>
            <w:tcW w:w="1276" w:type="dxa"/>
            <w:noWrap/>
            <w:vAlign w:val="bottom"/>
            <w:hideMark/>
          </w:tcPr>
          <w:p w:rsidR="00CA41BC" w:rsidRPr="007A1EAA" w:rsidRDefault="00CA41BC" w:rsidP="00CB4D91">
            <w:pPr>
              <w:jc w:val="right"/>
              <w:rPr>
                <w:rFonts w:ascii="Arial" w:hAnsi="Arial" w:cs="Arial"/>
                <w:color w:val="002060"/>
                <w:sz w:val="20"/>
              </w:rPr>
            </w:pPr>
            <w:r w:rsidRPr="007A1EAA">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6A357D" w:rsidP="00C4074C">
      <w:pPr>
        <w:rPr>
          <w:rFonts w:ascii="Arial" w:eastAsiaTheme="minorEastAsia" w:hAnsi="Arial" w:cs="Arial"/>
          <w:b/>
          <w:bCs/>
          <w:color w:val="1074CB"/>
          <w:sz w:val="44"/>
          <w:szCs w:val="44"/>
        </w:rPr>
      </w:pPr>
      <w:r w:rsidRPr="006A357D">
        <w:rPr>
          <w:rFonts w:ascii="Arial" w:hAnsi="Arial" w:cs="Arial"/>
          <w:noProof/>
          <w:sz w:val="20"/>
          <w:highlight w:val="yellow"/>
        </w:rPr>
        <w:pict>
          <v:shapetype id="_x0000_t202" coordsize="21600,21600" o:spt="202" path="m,l,21600r21600,l21600,xe">
            <v:stroke joinstyle="miter"/>
            <v:path gradientshapeok="t" o:connecttype="rect"/>
          </v:shapetype>
          <v:shape id="_x0000_s1029" type="#_x0000_t202" style="position:absolute;margin-left:231.1pt;margin-top:2pt;width:202.6pt;height:206.25pt;z-index:251668480;mso-width-relative:margin;mso-height-relative:margin" stroked="f">
            <v:textbox style="mso-next-textbox:#_x0000_s1029">
              <w:txbxContent>
                <w:p w:rsidR="004B6BD8" w:rsidRPr="00D561FB" w:rsidRDefault="004B6BD8" w:rsidP="00142AE3">
                  <w:r w:rsidRPr="00CB221D">
                    <w:rPr>
                      <w:noProof/>
                    </w:rPr>
                    <w:drawing>
                      <wp:inline distT="0" distB="0" distL="0" distR="0">
                        <wp:extent cx="2531534" cy="2387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142AE3" w:rsidRPr="00142AE3">
        <w:rPr>
          <w:noProof/>
        </w:rPr>
        <w:t xml:space="preserve"> </w:t>
      </w:r>
      <w:r w:rsidR="00CB221D" w:rsidRPr="00CB221D">
        <w:rPr>
          <w:noProof/>
        </w:rPr>
        <w:drawing>
          <wp:inline distT="0" distB="0" distL="0" distR="0">
            <wp:extent cx="2544793" cy="225149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D8" w:rsidRDefault="004B6BD8" w:rsidP="00C80E70">
      <w:r>
        <w:separator/>
      </w:r>
    </w:p>
  </w:endnote>
  <w:endnote w:type="continuationSeparator" w:id="0">
    <w:p w:rsidR="004B6BD8" w:rsidRDefault="004B6BD8"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8" w:rsidRPr="00853E71" w:rsidRDefault="004B6BD8"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B6BD8" w:rsidRPr="00853E71" w:rsidRDefault="004B6BD8"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B6BD8" w:rsidRPr="00853E71" w:rsidRDefault="004B6BD8" w:rsidP="007A1EAA">
    <w:pPr>
      <w:spacing w:afterAutospacing="1"/>
      <w:contextualSpacing/>
      <w:rPr>
        <w:rFonts w:ascii="Arial" w:eastAsia="Times New Roman" w:hAnsi="Arial" w:cs="Arial"/>
        <w:color w:val="1074CB"/>
        <w:sz w:val="16"/>
        <w:szCs w:val="16"/>
      </w:rPr>
    </w:pPr>
  </w:p>
  <w:p w:rsidR="004B6BD8" w:rsidRPr="00853E71" w:rsidRDefault="004B6BD8"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4B6BD8" w:rsidRPr="00853E71" w:rsidRDefault="004B6BD8" w:rsidP="007A1EAA">
    <w:pPr>
      <w:spacing w:afterAutospacing="1"/>
      <w:contextualSpacing/>
      <w:rPr>
        <w:rFonts w:ascii="Arial" w:eastAsia="Times New Roman" w:hAnsi="Arial" w:cs="Arial"/>
        <w:color w:val="1074CB"/>
        <w:sz w:val="16"/>
        <w:szCs w:val="16"/>
      </w:rPr>
    </w:pPr>
  </w:p>
  <w:p w:rsidR="004B6BD8" w:rsidRPr="00853E71" w:rsidRDefault="004B6BD8"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4B6BD8" w:rsidRPr="00853E71" w:rsidRDefault="004B6BD8" w:rsidP="007A1EAA">
    <w:pPr>
      <w:spacing w:afterAutospacing="1"/>
      <w:contextualSpacing/>
      <w:rPr>
        <w:rFonts w:ascii="Arial" w:eastAsia="Times New Roman" w:hAnsi="Arial" w:cs="Arial"/>
        <w:color w:val="1074CB"/>
        <w:sz w:val="16"/>
        <w:szCs w:val="16"/>
      </w:rPr>
    </w:pPr>
  </w:p>
  <w:p w:rsidR="004B6BD8" w:rsidRPr="00853E71" w:rsidRDefault="004B6BD8"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B6BD8" w:rsidRPr="00853E71" w:rsidRDefault="004B6BD8"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4B6BD8" w:rsidRPr="00853E71" w:rsidRDefault="004B6BD8" w:rsidP="007A1EAA">
    <w:pPr>
      <w:rPr>
        <w:rFonts w:ascii="Arial" w:eastAsia="Times New Roman" w:hAnsi="Arial" w:cs="Arial"/>
        <w:color w:val="1074CB"/>
        <w:sz w:val="16"/>
        <w:szCs w:val="16"/>
      </w:rPr>
    </w:pPr>
    <w:r w:rsidRPr="00853E71">
      <w:rPr>
        <w:rFonts w:ascii="Arial" w:eastAsia="Times New Roman" w:hAnsi="Arial" w:cs="Arial"/>
        <w:color w:val="1074CB"/>
        <w:sz w:val="16"/>
        <w:szCs w:val="16"/>
      </w:rPr>
      <w:t>Ben Foulds</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t>020 7344 9222</w:t>
    </w:r>
    <w:r w:rsidRPr="00853E71">
      <w:rPr>
        <w:rFonts w:ascii="Arial" w:eastAsia="Times New Roman" w:hAnsi="Arial" w:cs="Arial"/>
        <w:color w:val="1074CB"/>
        <w:sz w:val="16"/>
        <w:szCs w:val="16"/>
      </w:rPr>
      <w:tab/>
    </w:r>
    <w:r w:rsidRPr="00853E71">
      <w:rPr>
        <w:rFonts w:ascii="Arial" w:eastAsia="Times New Roman" w:hAnsi="Arial" w:cs="Arial"/>
        <w:color w:val="1074CB"/>
        <w:sz w:val="16"/>
        <w:szCs w:val="16"/>
      </w:rPr>
      <w:tab/>
    </w:r>
    <w:hyperlink r:id="rId2" w:history="1">
      <w:r w:rsidRPr="00853E71">
        <w:rPr>
          <w:rFonts w:ascii="Arial" w:eastAsia="Times New Roman" w:hAnsi="Arial" w:cs="Arial"/>
          <w:color w:val="0000FF"/>
          <w:sz w:val="16"/>
          <w:u w:val="single"/>
        </w:rPr>
        <w:t>bfoulds@smmt.co.uk</w:t>
      </w:r>
    </w:hyperlink>
    <w:r w:rsidRPr="00853E71">
      <w:rPr>
        <w:rFonts w:ascii="Arial" w:eastAsia="Times New Roman" w:hAnsi="Arial" w:cs="Arial"/>
        <w:color w:val="1074CB"/>
        <w:sz w:val="16"/>
        <w:szCs w:val="16"/>
      </w:rPr>
      <w:t xml:space="preserve"> </w:t>
    </w:r>
  </w:p>
  <w:p w:rsidR="004B6BD8" w:rsidRPr="005C36A5" w:rsidRDefault="004B6BD8" w:rsidP="00B94DB1">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D8" w:rsidRDefault="004B6BD8" w:rsidP="00C80E70">
      <w:r>
        <w:separator/>
      </w:r>
    </w:p>
  </w:footnote>
  <w:footnote w:type="continuationSeparator" w:id="0">
    <w:p w:rsidR="004B6BD8" w:rsidRDefault="004B6BD8"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8" w:rsidRDefault="004B6BD8"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9976BA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rsids>
    <w:rsidRoot w:val="00C80E70"/>
    <w:rsid w:val="0001774D"/>
    <w:rsid w:val="000376DA"/>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92CE4"/>
    <w:rsid w:val="001A67B5"/>
    <w:rsid w:val="001C389E"/>
    <w:rsid w:val="001D6CB9"/>
    <w:rsid w:val="001E2638"/>
    <w:rsid w:val="001E33CE"/>
    <w:rsid w:val="001E428D"/>
    <w:rsid w:val="001E79DE"/>
    <w:rsid w:val="00200F65"/>
    <w:rsid w:val="00201A40"/>
    <w:rsid w:val="0020649D"/>
    <w:rsid w:val="00252DCB"/>
    <w:rsid w:val="00266A9A"/>
    <w:rsid w:val="002A5934"/>
    <w:rsid w:val="002B4F7D"/>
    <w:rsid w:val="002C400E"/>
    <w:rsid w:val="002D17AA"/>
    <w:rsid w:val="002D6C6E"/>
    <w:rsid w:val="002F3F25"/>
    <w:rsid w:val="002F73AF"/>
    <w:rsid w:val="00325254"/>
    <w:rsid w:val="003372F6"/>
    <w:rsid w:val="00343E06"/>
    <w:rsid w:val="00375DF8"/>
    <w:rsid w:val="003A0F07"/>
    <w:rsid w:val="003A3777"/>
    <w:rsid w:val="003B1C39"/>
    <w:rsid w:val="003C76B4"/>
    <w:rsid w:val="003D5459"/>
    <w:rsid w:val="003E4D46"/>
    <w:rsid w:val="003E69D3"/>
    <w:rsid w:val="00410539"/>
    <w:rsid w:val="00440369"/>
    <w:rsid w:val="00443FDD"/>
    <w:rsid w:val="00447CDA"/>
    <w:rsid w:val="00456EBB"/>
    <w:rsid w:val="00464583"/>
    <w:rsid w:val="0046552A"/>
    <w:rsid w:val="00467D20"/>
    <w:rsid w:val="00471965"/>
    <w:rsid w:val="00472D14"/>
    <w:rsid w:val="00482D22"/>
    <w:rsid w:val="00486897"/>
    <w:rsid w:val="00494E5E"/>
    <w:rsid w:val="004B6BD8"/>
    <w:rsid w:val="004B723F"/>
    <w:rsid w:val="004B727E"/>
    <w:rsid w:val="004B7D45"/>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36A5"/>
    <w:rsid w:val="005C668F"/>
    <w:rsid w:val="005E2C9D"/>
    <w:rsid w:val="005F44DC"/>
    <w:rsid w:val="0060762E"/>
    <w:rsid w:val="00614891"/>
    <w:rsid w:val="00626F3D"/>
    <w:rsid w:val="006315A6"/>
    <w:rsid w:val="0063394A"/>
    <w:rsid w:val="00652DC2"/>
    <w:rsid w:val="00653F42"/>
    <w:rsid w:val="006623D6"/>
    <w:rsid w:val="00686576"/>
    <w:rsid w:val="00696C6A"/>
    <w:rsid w:val="006A357D"/>
    <w:rsid w:val="006B3606"/>
    <w:rsid w:val="006B4C72"/>
    <w:rsid w:val="006B7F8A"/>
    <w:rsid w:val="006D538E"/>
    <w:rsid w:val="006E5BF9"/>
    <w:rsid w:val="006F7AF9"/>
    <w:rsid w:val="00703767"/>
    <w:rsid w:val="00714EF7"/>
    <w:rsid w:val="00735C0B"/>
    <w:rsid w:val="0073709A"/>
    <w:rsid w:val="007430A2"/>
    <w:rsid w:val="007433FE"/>
    <w:rsid w:val="00750A6C"/>
    <w:rsid w:val="00761183"/>
    <w:rsid w:val="00767145"/>
    <w:rsid w:val="007851A1"/>
    <w:rsid w:val="00787B6E"/>
    <w:rsid w:val="00791C3D"/>
    <w:rsid w:val="007A1EAA"/>
    <w:rsid w:val="007B7669"/>
    <w:rsid w:val="007D36B3"/>
    <w:rsid w:val="00800A86"/>
    <w:rsid w:val="008030A3"/>
    <w:rsid w:val="00804C47"/>
    <w:rsid w:val="00806662"/>
    <w:rsid w:val="00880351"/>
    <w:rsid w:val="00891F21"/>
    <w:rsid w:val="008B50CB"/>
    <w:rsid w:val="008E4462"/>
    <w:rsid w:val="008F55A4"/>
    <w:rsid w:val="00924274"/>
    <w:rsid w:val="00931C26"/>
    <w:rsid w:val="00932034"/>
    <w:rsid w:val="009328F2"/>
    <w:rsid w:val="009511F2"/>
    <w:rsid w:val="00951B31"/>
    <w:rsid w:val="009548FB"/>
    <w:rsid w:val="00964455"/>
    <w:rsid w:val="0097483C"/>
    <w:rsid w:val="009A47A8"/>
    <w:rsid w:val="009F5D30"/>
    <w:rsid w:val="00A01413"/>
    <w:rsid w:val="00A2060E"/>
    <w:rsid w:val="00A24874"/>
    <w:rsid w:val="00A453EF"/>
    <w:rsid w:val="00A51715"/>
    <w:rsid w:val="00A67F90"/>
    <w:rsid w:val="00A72CAD"/>
    <w:rsid w:val="00A773DB"/>
    <w:rsid w:val="00A93DE9"/>
    <w:rsid w:val="00A94474"/>
    <w:rsid w:val="00A96D25"/>
    <w:rsid w:val="00AA2084"/>
    <w:rsid w:val="00AA7BF4"/>
    <w:rsid w:val="00AB33BB"/>
    <w:rsid w:val="00AD65CE"/>
    <w:rsid w:val="00B12E13"/>
    <w:rsid w:val="00B2588D"/>
    <w:rsid w:val="00B36DF8"/>
    <w:rsid w:val="00B4035F"/>
    <w:rsid w:val="00B40CCD"/>
    <w:rsid w:val="00B94DB1"/>
    <w:rsid w:val="00B95B22"/>
    <w:rsid w:val="00BB3EB9"/>
    <w:rsid w:val="00BC3163"/>
    <w:rsid w:val="00BC5727"/>
    <w:rsid w:val="00BC7B6B"/>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A41BC"/>
    <w:rsid w:val="00CB221D"/>
    <w:rsid w:val="00CB4D91"/>
    <w:rsid w:val="00CD0659"/>
    <w:rsid w:val="00CE070B"/>
    <w:rsid w:val="00CE3518"/>
    <w:rsid w:val="00D12474"/>
    <w:rsid w:val="00D335A5"/>
    <w:rsid w:val="00D446D8"/>
    <w:rsid w:val="00D448CA"/>
    <w:rsid w:val="00D561FB"/>
    <w:rsid w:val="00D6067E"/>
    <w:rsid w:val="00D6336B"/>
    <w:rsid w:val="00D70424"/>
    <w:rsid w:val="00D82F6C"/>
    <w:rsid w:val="00D86627"/>
    <w:rsid w:val="00D911A4"/>
    <w:rsid w:val="00D92B21"/>
    <w:rsid w:val="00D96424"/>
    <w:rsid w:val="00DB3140"/>
    <w:rsid w:val="00DB3768"/>
    <w:rsid w:val="00DC2D95"/>
    <w:rsid w:val="00DE0B9A"/>
    <w:rsid w:val="00DE5D6C"/>
    <w:rsid w:val="00DF19D9"/>
    <w:rsid w:val="00E14BEF"/>
    <w:rsid w:val="00E343D2"/>
    <w:rsid w:val="00E634A1"/>
    <w:rsid w:val="00E714BD"/>
    <w:rsid w:val="00E84E41"/>
    <w:rsid w:val="00E8542A"/>
    <w:rsid w:val="00EB1B2D"/>
    <w:rsid w:val="00EB2FB8"/>
    <w:rsid w:val="00EB5EA2"/>
    <w:rsid w:val="00EC65AF"/>
    <w:rsid w:val="00EF35D8"/>
    <w:rsid w:val="00F16A23"/>
    <w:rsid w:val="00F205F0"/>
    <w:rsid w:val="00F339C4"/>
    <w:rsid w:val="00F40145"/>
    <w:rsid w:val="00F43472"/>
    <w:rsid w:val="00F50E90"/>
    <w:rsid w:val="00F5185E"/>
    <w:rsid w:val="00F84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26441881">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U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216806884679419"/>
          <c:y val="5.3619302949061684E-2"/>
          <c:w val="0.7111798616965056"/>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56096</c:v>
                </c:pt>
                <c:pt idx="1">
                  <c:v>48664</c:v>
                </c:pt>
                <c:pt idx="2">
                  <c:v>37460</c:v>
                </c:pt>
              </c:numCache>
            </c:numRef>
          </c:val>
        </c:ser>
        <c:gapWidth val="48"/>
        <c:axId val="127936768"/>
        <c:axId val="127938560"/>
      </c:barChart>
      <c:catAx>
        <c:axId val="12793676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27938560"/>
        <c:crosses val="autoZero"/>
        <c:auto val="1"/>
        <c:lblAlgn val="ctr"/>
        <c:lblOffset val="100"/>
      </c:catAx>
      <c:valAx>
        <c:axId val="127938560"/>
        <c:scaling>
          <c:orientation val="minMax"/>
          <c:max val="60000"/>
          <c:min val="3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27936768"/>
        <c:crosses val="autoZero"/>
        <c:crossBetween val="between"/>
        <c:majorUnit val="10000"/>
        <c:dispUnits>
          <c:builtInUnit val="thousands"/>
          <c:dispUnitsLbl>
            <c:layout>
              <c:manualLayout>
                <c:xMode val="edge"/>
                <c:yMode val="edge"/>
                <c:x val="7.6332914007051006E-3"/>
                <c:y val="0.34991542723826236"/>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0751215376428483"/>
          <c:y val="0.13010425780110821"/>
          <c:w val="0.70927943285439976"/>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164.89700000000011</c:v>
                </c:pt>
                <c:pt idx="15">
                  <c:v>150.56800000000001</c:v>
                </c:pt>
                <c:pt idx="16">
                  <c:v>137.55800000000011</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103.93400000000005</c:v>
                </c:pt>
                <c:pt idx="28">
                  <c:v>109.98699999999999</c:v>
                </c:pt>
                <c:pt idx="29">
                  <c:v>112.111</c:v>
                </c:pt>
                <c:pt idx="30">
                  <c:v>113.232</c:v>
                </c:pt>
                <c:pt idx="31">
                  <c:v>114.29600000000002</c:v>
                </c:pt>
                <c:pt idx="32">
                  <c:v>115.91900000000005</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115.91700000000006</c:v>
                </c:pt>
                <c:pt idx="56">
                  <c:v>113.47799999999999</c:v>
                </c:pt>
                <c:pt idx="57">
                  <c:v>114.04</c:v>
                </c:pt>
                <c:pt idx="58">
                  <c:v>113.634</c:v>
                </c:pt>
                <c:pt idx="59">
                  <c:v>112.039</c:v>
                </c:pt>
                <c:pt idx="60">
                  <c:v>110.018</c:v>
                </c:pt>
                <c:pt idx="61">
                  <c:v>108.392</c:v>
                </c:pt>
                <c:pt idx="62">
                  <c:v>106.574</c:v>
                </c:pt>
                <c:pt idx="63">
                  <c:v>106.318</c:v>
                </c:pt>
                <c:pt idx="64">
                  <c:v>104.46700000000006</c:v>
                </c:pt>
                <c:pt idx="65">
                  <c:v>104.607</c:v>
                </c:pt>
                <c:pt idx="66">
                  <c:v>104.057</c:v>
                </c:pt>
                <c:pt idx="67">
                  <c:v>100.221</c:v>
                </c:pt>
                <c:pt idx="68">
                  <c:v>97.611000000000004</c:v>
                </c:pt>
                <c:pt idx="69">
                  <c:v>93.650999999999982</c:v>
                </c:pt>
                <c:pt idx="70">
                  <c:v>89.798000000000002</c:v>
                </c:pt>
                <c:pt idx="71">
                  <c:v>88.11</c:v>
                </c:pt>
                <c:pt idx="72">
                  <c:v>86.994000000000057</c:v>
                </c:pt>
                <c:pt idx="73">
                  <c:v>85.203999999999994</c:v>
                </c:pt>
                <c:pt idx="74">
                  <c:v>83.881999999999991</c:v>
                </c:pt>
                <c:pt idx="75">
                  <c:v>81.531999999999996</c:v>
                </c:pt>
                <c:pt idx="76">
                  <c:v>79.065000000000012</c:v>
                </c:pt>
                <c:pt idx="77">
                  <c:v>76.906000000000006</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136.85100000000011</c:v>
                </c:pt>
                <c:pt idx="10">
                  <c:v>130.52600000000001</c:v>
                </c:pt>
                <c:pt idx="11">
                  <c:v>125.611</c:v>
                </c:pt>
                <c:pt idx="12">
                  <c:v>119.71899999999999</c:v>
                </c:pt>
                <c:pt idx="13">
                  <c:v>112.473</c:v>
                </c:pt>
                <c:pt idx="14">
                  <c:v>106.93700000000005</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69.414000000000058</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46.72500000000003</c:v>
                </c:pt>
                <c:pt idx="75">
                  <c:v>45.376000000000005</c:v>
                </c:pt>
                <c:pt idx="76">
                  <c:v>43.668000000000013</c:v>
                </c:pt>
                <c:pt idx="77">
                  <c:v>42.129000000000012</c:v>
                </c:pt>
              </c:numCache>
            </c:numRef>
          </c:val>
        </c:ser>
        <c:marker val="1"/>
        <c:axId val="127972096"/>
        <c:axId val="127973632"/>
      </c:lineChart>
      <c:catAx>
        <c:axId val="12797209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27973632"/>
        <c:crosses val="autoZero"/>
        <c:auto val="1"/>
        <c:lblAlgn val="ctr"/>
        <c:lblOffset val="100"/>
        <c:tickMarkSkip val="12"/>
      </c:catAx>
      <c:valAx>
        <c:axId val="127973632"/>
        <c:scaling>
          <c:orientation val="minMax"/>
          <c:max val="250"/>
          <c:min val="0"/>
        </c:scaling>
        <c:axPos val="l"/>
        <c:majorGridlines/>
        <c:title>
          <c:tx>
            <c:rich>
              <a:bodyPr/>
              <a:lstStyle/>
              <a:p>
                <a:pPr>
                  <a:defRPr sz="1000" b="1" i="0" u="none" strike="noStrike" baseline="0">
                    <a:solidFill>
                      <a:srgbClr val="000000"/>
                    </a:solidFill>
                    <a:latin typeface="Arial"/>
                    <a:ea typeface="Arial"/>
                    <a:cs typeface="Arial"/>
                  </a:defRPr>
                </a:pPr>
                <a:r>
                  <a:rPr lang="en-GB"/>
                  <a:t>Thousands</a:t>
                </a:r>
              </a:p>
            </c:rich>
          </c:tx>
          <c:layout>
            <c:manualLayout>
              <c:xMode val="edge"/>
              <c:yMode val="edge"/>
              <c:x val="1.6775731591921715E-5"/>
              <c:y val="0.35779325643734183"/>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27972096"/>
        <c:crosses val="autoZero"/>
        <c:crossBetween val="between"/>
        <c:majorUnit val="50"/>
      </c:valAx>
    </c:plotArea>
    <c:legend>
      <c:legendPos val="r"/>
      <c:layout>
        <c:manualLayout>
          <c:xMode val="edge"/>
          <c:yMode val="edge"/>
          <c:x val="4.8109965635738827E-2"/>
          <c:y val="2.8571428571428598E-2"/>
          <c:w val="0.93814757691371065"/>
          <c:h val="0.10000000000000003"/>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3</cp:revision>
  <cp:lastPrinted>2013-12-16T13:34:00Z</cp:lastPrinted>
  <dcterms:created xsi:type="dcterms:W3CDTF">2014-07-22T14:37:00Z</dcterms:created>
  <dcterms:modified xsi:type="dcterms:W3CDTF">2014-07-23T15:27:00Z</dcterms:modified>
</cp:coreProperties>
</file>