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2B7628" w:rsidP="00FD59F4">
      <w:pPr>
        <w:pStyle w:val="Heading1"/>
        <w:ind w:right="142"/>
      </w:pPr>
      <w:r>
        <w:rPr>
          <w:rFonts w:ascii="Arial" w:eastAsiaTheme="minorEastAsia" w:hAnsi="Arial" w:cs="Arial"/>
          <w:b w:val="0"/>
          <w:bCs/>
          <w:color w:val="1074CB"/>
          <w:sz w:val="44"/>
          <w:szCs w:val="44"/>
        </w:rPr>
        <w:t>24</w:t>
      </w:r>
      <w:r w:rsidR="00135FAF">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July</w:t>
      </w:r>
      <w:r w:rsidR="00D45EFE">
        <w:rPr>
          <w:rFonts w:ascii="Arial" w:eastAsiaTheme="minorEastAsia" w:hAnsi="Arial" w:cs="Arial"/>
          <w:b w:val="0"/>
          <w:bCs/>
          <w:color w:val="1074CB"/>
          <w:sz w:val="44"/>
          <w:szCs w:val="44"/>
        </w:rPr>
        <w:t xml:space="preserve">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 xml:space="preserve">June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E90FE0" w:rsidP="00C80E70">
      <w:r w:rsidRPr="00E90FE0">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2B7628" w:rsidRDefault="002B7628" w:rsidP="002B7628">
      <w:pPr>
        <w:pStyle w:val="Heading1"/>
        <w:ind w:left="0" w:right="425" w:firstLine="0"/>
        <w:rPr>
          <w:rFonts w:ascii="Arial" w:hAnsi="Arial" w:cs="Arial"/>
          <w:color w:val="1074CB"/>
          <w:sz w:val="36"/>
          <w:szCs w:val="36"/>
        </w:rPr>
      </w:pPr>
      <w:r>
        <w:rPr>
          <w:rFonts w:ascii="Arial" w:hAnsi="Arial" w:cs="Arial"/>
          <w:color w:val="1074CB"/>
          <w:sz w:val="36"/>
          <w:szCs w:val="36"/>
        </w:rPr>
        <w:t>UK engine output stable in first half of 2014</w:t>
      </w:r>
    </w:p>
    <w:p w:rsidR="00C80E70" w:rsidRDefault="00C80E70" w:rsidP="00C80E70">
      <w:pPr>
        <w:spacing w:line="276" w:lineRule="auto"/>
        <w:rPr>
          <w:rFonts w:ascii="Verdana" w:hAnsi="Verdana"/>
          <w:sz w:val="20"/>
        </w:rPr>
      </w:pPr>
    </w:p>
    <w:p w:rsidR="002B7628" w:rsidRDefault="002B7628" w:rsidP="002B7628">
      <w:pPr>
        <w:pStyle w:val="ListParagraph"/>
        <w:numPr>
          <w:ilvl w:val="0"/>
          <w:numId w:val="4"/>
        </w:numPr>
        <w:ind w:left="357" w:hanging="357"/>
        <w:contextualSpacing w:val="0"/>
        <w:rPr>
          <w:rFonts w:ascii="Arial" w:hAnsi="Arial" w:cs="Arial"/>
          <w:sz w:val="20"/>
        </w:rPr>
      </w:pPr>
      <w:r>
        <w:rPr>
          <w:rFonts w:ascii="Arial" w:hAnsi="Arial" w:cs="Arial"/>
          <w:sz w:val="20"/>
        </w:rPr>
        <w:t>Engine output was steady over the first half of 2014, down just 0.9% to 1.3 million units.</w:t>
      </w:r>
    </w:p>
    <w:p w:rsidR="002B7628" w:rsidRDefault="002B7628" w:rsidP="002B7628">
      <w:pPr>
        <w:pStyle w:val="ListParagraph"/>
        <w:ind w:left="357"/>
        <w:rPr>
          <w:rFonts w:ascii="Arial" w:hAnsi="Arial" w:cs="Arial"/>
          <w:sz w:val="20"/>
        </w:rPr>
      </w:pPr>
    </w:p>
    <w:p w:rsidR="002B7628" w:rsidRDefault="002B7628" w:rsidP="002B7628">
      <w:pPr>
        <w:pStyle w:val="ListParagraph"/>
        <w:numPr>
          <w:ilvl w:val="0"/>
          <w:numId w:val="4"/>
        </w:numPr>
        <w:ind w:left="357" w:hanging="357"/>
        <w:contextualSpacing w:val="0"/>
        <w:rPr>
          <w:rFonts w:ascii="Arial" w:hAnsi="Arial" w:cs="Arial"/>
          <w:sz w:val="20"/>
        </w:rPr>
      </w:pPr>
      <w:r>
        <w:rPr>
          <w:rFonts w:ascii="Arial" w:hAnsi="Arial" w:cs="Arial"/>
          <w:sz w:val="20"/>
        </w:rPr>
        <w:t xml:space="preserve">Volumes in June </w:t>
      </w:r>
      <w:r w:rsidR="00FC3861">
        <w:rPr>
          <w:rFonts w:ascii="Arial" w:hAnsi="Arial" w:cs="Arial"/>
          <w:sz w:val="20"/>
        </w:rPr>
        <w:t>fell</w:t>
      </w:r>
      <w:r>
        <w:rPr>
          <w:rFonts w:ascii="Arial" w:hAnsi="Arial" w:cs="Arial"/>
          <w:sz w:val="20"/>
        </w:rPr>
        <w:t xml:space="preserve"> 0.4% to 224,792 units.</w:t>
      </w:r>
    </w:p>
    <w:p w:rsidR="002B7628" w:rsidRDefault="002B7628" w:rsidP="002B7628">
      <w:pPr>
        <w:pStyle w:val="ListParagraph"/>
        <w:rPr>
          <w:rFonts w:ascii="Arial" w:hAnsi="Arial" w:cs="Arial"/>
          <w:sz w:val="20"/>
        </w:rPr>
      </w:pPr>
    </w:p>
    <w:p w:rsidR="002B7628" w:rsidRDefault="002B7628" w:rsidP="002B7628">
      <w:pPr>
        <w:pStyle w:val="ListParagraph"/>
        <w:numPr>
          <w:ilvl w:val="0"/>
          <w:numId w:val="4"/>
        </w:numPr>
        <w:ind w:left="357" w:hanging="357"/>
        <w:contextualSpacing w:val="0"/>
        <w:rPr>
          <w:rFonts w:ascii="Arial" w:hAnsi="Arial" w:cs="Arial"/>
          <w:sz w:val="20"/>
        </w:rPr>
      </w:pPr>
      <w:r>
        <w:rPr>
          <w:rFonts w:ascii="Arial" w:hAnsi="Arial" w:cs="Arial"/>
          <w:sz w:val="20"/>
        </w:rPr>
        <w:t>Exports continued to improve in both June and first half-year, accounting for 65% of H1 output.</w:t>
      </w:r>
    </w:p>
    <w:p w:rsidR="002B7628" w:rsidRDefault="002B7628" w:rsidP="002B7628">
      <w:pPr>
        <w:pStyle w:val="ListParagraph"/>
        <w:ind w:left="357"/>
        <w:rPr>
          <w:rFonts w:ascii="Arial" w:hAnsi="Arial" w:cs="Arial"/>
          <w:sz w:val="20"/>
        </w:rPr>
      </w:pPr>
    </w:p>
    <w:p w:rsidR="002B7628" w:rsidRDefault="002B7628" w:rsidP="002B7628">
      <w:pPr>
        <w:pStyle w:val="ListParagraph"/>
        <w:numPr>
          <w:ilvl w:val="0"/>
          <w:numId w:val="4"/>
        </w:numPr>
        <w:ind w:left="357" w:hanging="357"/>
        <w:contextualSpacing w:val="0"/>
        <w:rPr>
          <w:rFonts w:ascii="Arial" w:hAnsi="Arial" w:cs="Arial"/>
          <w:sz w:val="20"/>
        </w:rPr>
      </w:pPr>
      <w:r>
        <w:rPr>
          <w:rFonts w:ascii="Arial" w:hAnsi="Arial" w:cs="Arial"/>
          <w:sz w:val="20"/>
        </w:rPr>
        <w:t>UK engine production expected to improve as new facilities come online and the European market continues to recover.</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2B7628" w:rsidRPr="00761183" w:rsidTr="002B7628">
        <w:trPr>
          <w:trHeight w:val="270"/>
          <w:jc w:val="right"/>
        </w:trPr>
        <w:tc>
          <w:tcPr>
            <w:tcW w:w="2448" w:type="dxa"/>
            <w:shd w:val="clear" w:color="auto" w:fill="auto"/>
            <w:noWrap/>
            <w:vAlign w:val="center"/>
            <w:hideMark/>
          </w:tcPr>
          <w:p w:rsidR="002B7628" w:rsidRDefault="002B7628">
            <w:pPr>
              <w:spacing w:line="276" w:lineRule="auto"/>
              <w:rPr>
                <w:rFonts w:ascii="Arial" w:eastAsiaTheme="minorHAnsi" w:hAnsi="Arial" w:cs="Arial"/>
                <w:b/>
                <w:bCs/>
                <w:color w:val="002060"/>
                <w:sz w:val="20"/>
              </w:rPr>
            </w:pPr>
            <w:r>
              <w:rPr>
                <w:rFonts w:ascii="Arial" w:hAnsi="Arial" w:cs="Arial"/>
                <w:b/>
                <w:bCs/>
                <w:color w:val="002060"/>
                <w:sz w:val="20"/>
              </w:rPr>
              <w:t>Engine manufacturing</w:t>
            </w:r>
          </w:p>
        </w:tc>
        <w:tc>
          <w:tcPr>
            <w:tcW w:w="1109"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Jun-13</w:t>
            </w:r>
          </w:p>
        </w:tc>
        <w:tc>
          <w:tcPr>
            <w:tcW w:w="992"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Jun-14</w:t>
            </w:r>
          </w:p>
        </w:tc>
        <w:tc>
          <w:tcPr>
            <w:tcW w:w="1276"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 xml:space="preserve">% Change </w:t>
            </w:r>
          </w:p>
        </w:tc>
        <w:tc>
          <w:tcPr>
            <w:tcW w:w="1134"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YTD-13</w:t>
            </w:r>
          </w:p>
        </w:tc>
        <w:tc>
          <w:tcPr>
            <w:tcW w:w="1140"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YTD-14</w:t>
            </w:r>
          </w:p>
        </w:tc>
        <w:tc>
          <w:tcPr>
            <w:tcW w:w="1354"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 Change</w:t>
            </w:r>
          </w:p>
        </w:tc>
      </w:tr>
      <w:tr w:rsidR="002B7628" w:rsidRPr="00761183" w:rsidTr="002B7628">
        <w:trPr>
          <w:trHeight w:val="270"/>
          <w:jc w:val="right"/>
        </w:trPr>
        <w:tc>
          <w:tcPr>
            <w:tcW w:w="2448"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Total</w:t>
            </w:r>
          </w:p>
        </w:tc>
        <w:tc>
          <w:tcPr>
            <w:tcW w:w="1109"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225,677</w:t>
            </w:r>
          </w:p>
        </w:tc>
        <w:tc>
          <w:tcPr>
            <w:tcW w:w="992"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224,792</w:t>
            </w:r>
          </w:p>
        </w:tc>
        <w:tc>
          <w:tcPr>
            <w:tcW w:w="1276"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18"/>
                <w:szCs w:val="18"/>
              </w:rPr>
            </w:pPr>
            <w:r>
              <w:rPr>
                <w:rFonts w:ascii="Arial" w:hAnsi="Arial" w:cs="Arial"/>
                <w:b/>
                <w:bCs/>
                <w:color w:val="002060"/>
                <w:sz w:val="18"/>
                <w:szCs w:val="18"/>
              </w:rPr>
              <w:t>-0.4%</w:t>
            </w:r>
          </w:p>
        </w:tc>
        <w:tc>
          <w:tcPr>
            <w:tcW w:w="1134"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1,319,878</w:t>
            </w:r>
          </w:p>
        </w:tc>
        <w:tc>
          <w:tcPr>
            <w:tcW w:w="1140"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20"/>
              </w:rPr>
            </w:pPr>
            <w:r>
              <w:rPr>
                <w:rFonts w:ascii="Arial" w:hAnsi="Arial" w:cs="Arial"/>
                <w:b/>
                <w:bCs/>
                <w:color w:val="002060"/>
                <w:sz w:val="20"/>
              </w:rPr>
              <w:t>1,307,443</w:t>
            </w:r>
          </w:p>
        </w:tc>
        <w:tc>
          <w:tcPr>
            <w:tcW w:w="1354" w:type="dxa"/>
            <w:shd w:val="clear" w:color="auto" w:fill="auto"/>
            <w:noWrap/>
            <w:vAlign w:val="center"/>
            <w:hideMark/>
          </w:tcPr>
          <w:p w:rsidR="002B7628" w:rsidRDefault="002B7628" w:rsidP="002B7628">
            <w:pPr>
              <w:spacing w:line="276" w:lineRule="auto"/>
              <w:jc w:val="right"/>
              <w:rPr>
                <w:rFonts w:ascii="Arial" w:eastAsiaTheme="minorHAnsi" w:hAnsi="Arial" w:cs="Arial"/>
                <w:b/>
                <w:bCs/>
                <w:color w:val="002060"/>
                <w:sz w:val="18"/>
                <w:szCs w:val="18"/>
              </w:rPr>
            </w:pPr>
            <w:r>
              <w:rPr>
                <w:rFonts w:ascii="Arial" w:hAnsi="Arial" w:cs="Arial"/>
                <w:b/>
                <w:bCs/>
                <w:color w:val="002060"/>
                <w:sz w:val="18"/>
                <w:szCs w:val="18"/>
              </w:rPr>
              <w:t>-0.9%</w:t>
            </w:r>
          </w:p>
        </w:tc>
      </w:tr>
      <w:tr w:rsidR="002B7628" w:rsidRPr="00761183" w:rsidTr="002B7628">
        <w:trPr>
          <w:trHeight w:val="270"/>
          <w:jc w:val="right"/>
        </w:trPr>
        <w:tc>
          <w:tcPr>
            <w:tcW w:w="2448"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Home</w:t>
            </w:r>
          </w:p>
        </w:tc>
        <w:tc>
          <w:tcPr>
            <w:tcW w:w="1109"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91,972</w:t>
            </w:r>
          </w:p>
        </w:tc>
        <w:tc>
          <w:tcPr>
            <w:tcW w:w="992"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83,455</w:t>
            </w:r>
          </w:p>
        </w:tc>
        <w:tc>
          <w:tcPr>
            <w:tcW w:w="1276"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18"/>
                <w:szCs w:val="18"/>
              </w:rPr>
            </w:pPr>
            <w:r>
              <w:rPr>
                <w:rFonts w:ascii="Arial" w:hAnsi="Arial" w:cs="Arial"/>
                <w:color w:val="002060"/>
                <w:sz w:val="18"/>
                <w:szCs w:val="18"/>
              </w:rPr>
              <w:t>-9.3%</w:t>
            </w:r>
          </w:p>
        </w:tc>
        <w:tc>
          <w:tcPr>
            <w:tcW w:w="1134"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528,576</w:t>
            </w:r>
          </w:p>
        </w:tc>
        <w:tc>
          <w:tcPr>
            <w:tcW w:w="1140"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460,449</w:t>
            </w:r>
          </w:p>
        </w:tc>
        <w:tc>
          <w:tcPr>
            <w:tcW w:w="1354"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18"/>
                <w:szCs w:val="18"/>
              </w:rPr>
            </w:pPr>
            <w:r>
              <w:rPr>
                <w:rFonts w:ascii="Arial" w:hAnsi="Arial" w:cs="Arial"/>
                <w:color w:val="002060"/>
                <w:sz w:val="18"/>
                <w:szCs w:val="18"/>
              </w:rPr>
              <w:t>-12.9%</w:t>
            </w:r>
          </w:p>
        </w:tc>
      </w:tr>
      <w:tr w:rsidR="002B7628" w:rsidRPr="00761183" w:rsidTr="002B7628">
        <w:trPr>
          <w:trHeight w:val="270"/>
          <w:jc w:val="right"/>
        </w:trPr>
        <w:tc>
          <w:tcPr>
            <w:tcW w:w="2448"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Export</w:t>
            </w:r>
          </w:p>
        </w:tc>
        <w:tc>
          <w:tcPr>
            <w:tcW w:w="1109"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133,705</w:t>
            </w:r>
          </w:p>
        </w:tc>
        <w:tc>
          <w:tcPr>
            <w:tcW w:w="992"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141,337</w:t>
            </w:r>
          </w:p>
        </w:tc>
        <w:tc>
          <w:tcPr>
            <w:tcW w:w="1276"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18"/>
                <w:szCs w:val="18"/>
              </w:rPr>
            </w:pPr>
            <w:r>
              <w:rPr>
                <w:rFonts w:ascii="Arial" w:hAnsi="Arial" w:cs="Arial"/>
                <w:color w:val="002060"/>
                <w:sz w:val="18"/>
                <w:szCs w:val="18"/>
              </w:rPr>
              <w:t>5.7%</w:t>
            </w:r>
          </w:p>
        </w:tc>
        <w:tc>
          <w:tcPr>
            <w:tcW w:w="1134"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791,302</w:t>
            </w:r>
          </w:p>
        </w:tc>
        <w:tc>
          <w:tcPr>
            <w:tcW w:w="1140"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846,994</w:t>
            </w:r>
          </w:p>
        </w:tc>
        <w:tc>
          <w:tcPr>
            <w:tcW w:w="1354"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18"/>
                <w:szCs w:val="18"/>
              </w:rPr>
            </w:pPr>
            <w:r>
              <w:rPr>
                <w:rFonts w:ascii="Arial" w:hAnsi="Arial" w:cs="Arial"/>
                <w:color w:val="002060"/>
                <w:sz w:val="18"/>
                <w:szCs w:val="18"/>
              </w:rPr>
              <w:t>7.0%</w:t>
            </w:r>
          </w:p>
        </w:tc>
      </w:tr>
      <w:tr w:rsidR="002B7628" w:rsidRPr="00761183" w:rsidTr="002B7628">
        <w:trPr>
          <w:trHeight w:val="270"/>
          <w:jc w:val="right"/>
        </w:trPr>
        <w:tc>
          <w:tcPr>
            <w:tcW w:w="2448"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 export</w:t>
            </w:r>
          </w:p>
        </w:tc>
        <w:tc>
          <w:tcPr>
            <w:tcW w:w="1109"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59.2%</w:t>
            </w:r>
          </w:p>
        </w:tc>
        <w:tc>
          <w:tcPr>
            <w:tcW w:w="992"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62.9%</w:t>
            </w:r>
          </w:p>
        </w:tc>
        <w:tc>
          <w:tcPr>
            <w:tcW w:w="1276"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 </w:t>
            </w:r>
          </w:p>
        </w:tc>
        <w:tc>
          <w:tcPr>
            <w:tcW w:w="1134"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60.0%</w:t>
            </w:r>
          </w:p>
        </w:tc>
        <w:tc>
          <w:tcPr>
            <w:tcW w:w="1140"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64.8%</w:t>
            </w:r>
          </w:p>
        </w:tc>
        <w:tc>
          <w:tcPr>
            <w:tcW w:w="1354" w:type="dxa"/>
            <w:shd w:val="clear" w:color="auto" w:fill="auto"/>
            <w:noWrap/>
            <w:vAlign w:val="center"/>
            <w:hideMark/>
          </w:tcPr>
          <w:p w:rsidR="002B7628" w:rsidRDefault="002B7628" w:rsidP="002B7628">
            <w:pPr>
              <w:spacing w:line="276" w:lineRule="auto"/>
              <w:jc w:val="right"/>
              <w:rPr>
                <w:rFonts w:ascii="Arial" w:eastAsiaTheme="minorHAnsi" w:hAnsi="Arial" w:cs="Arial"/>
                <w:color w:val="002060"/>
                <w:sz w:val="20"/>
              </w:rPr>
            </w:pPr>
            <w:r>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sidR="00545182">
        <w:rPr>
          <w:rFonts w:ascii="Arial" w:hAnsi="Arial" w:cs="Arial"/>
          <w:b/>
          <w:color w:val="0D2255"/>
          <w:sz w:val="20"/>
        </w:rPr>
        <w:t xml:space="preserve">Engine output </w:t>
      </w:r>
      <w:r w:rsidR="0090726B">
        <w:rPr>
          <w:rFonts w:ascii="Arial" w:hAnsi="Arial" w:cs="Arial"/>
          <w:b/>
          <w:color w:val="0D2255"/>
          <w:sz w:val="20"/>
        </w:rPr>
        <w:t>year-to-date</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A81BFB" w:rsidP="00C80E70">
      <w:r w:rsidRPr="00A81BFB">
        <w:rPr>
          <w:noProof/>
        </w:rPr>
        <w:drawing>
          <wp:inline distT="0" distB="0" distL="0" distR="0">
            <wp:extent cx="32385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90FE0" w:rsidRPr="00E90FE0">
        <w:rPr>
          <w:noProof/>
          <w:lang w:val="en-US" w:eastAsia="zh-TW"/>
        </w:rPr>
        <w:pict>
          <v:shapetype id="_x0000_t202" coordsize="21600,21600" o:spt="202" path="m,l,21600r21600,l21600,xe">
            <v:stroke joinstyle="miter"/>
            <v:path gradientshapeok="t" o:connecttype="rect"/>
          </v:shapetype>
          <v:shape id="_x0000_s1029" type="#_x0000_t202" style="position:absolute;margin-left:229.75pt;margin-top:7.65pt;width:238.55pt;height:217.9pt;z-index:251670528;mso-position-horizontal-relative:text;mso-position-vertical-relative:text;mso-width-relative:margin;mso-height-relative:margin" stroked="f">
            <v:textbox style="mso-next-textbox:#_x0000_s1029">
              <w:txbxContent>
                <w:p w:rsidR="00C03896" w:rsidRDefault="00A81BFB">
                  <w:r w:rsidRPr="00A81BFB">
                    <w:rPr>
                      <w:noProof/>
                    </w:rPr>
                    <w:drawing>
                      <wp:inline distT="0" distB="0" distL="0" distR="0">
                        <wp:extent cx="2846705" cy="2829861"/>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B47D6" w:rsidRPr="000B47D6" w:rsidRDefault="000B47D6" w:rsidP="000B47D6"/>
    <w:p w:rsidR="000B47D6" w:rsidRPr="000B47D6" w:rsidRDefault="000B47D6" w:rsidP="000B47D6"/>
    <w:sectPr w:rsidR="000B47D6" w:rsidRPr="000B47D6"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7D" w:rsidRDefault="00AC587D" w:rsidP="00C80E70">
      <w:r>
        <w:separator/>
      </w:r>
    </w:p>
  </w:endnote>
  <w:endnote w:type="continuationSeparator" w:id="0">
    <w:p w:rsidR="00AC587D" w:rsidRDefault="00AC587D"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28" w:rsidRPr="00853E71" w:rsidRDefault="002B7628" w:rsidP="002B7628">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2B7628" w:rsidRPr="00853E71" w:rsidRDefault="002B7628" w:rsidP="002B7628">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B7628" w:rsidRPr="00853E71" w:rsidRDefault="002B7628" w:rsidP="002B7628">
    <w:pPr>
      <w:spacing w:afterAutospacing="1"/>
      <w:contextualSpacing/>
      <w:rPr>
        <w:rFonts w:ascii="Arial" w:eastAsia="Times New Roman" w:hAnsi="Arial" w:cs="Arial"/>
        <w:color w:val="1074CB"/>
        <w:sz w:val="16"/>
        <w:szCs w:val="16"/>
      </w:rPr>
    </w:pPr>
  </w:p>
  <w:p w:rsidR="002B7628" w:rsidRPr="00853E71" w:rsidRDefault="002B7628" w:rsidP="002B7628">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2B7628" w:rsidRPr="00853E71" w:rsidRDefault="002B7628" w:rsidP="002B7628">
    <w:pPr>
      <w:spacing w:afterAutospacing="1"/>
      <w:contextualSpacing/>
      <w:rPr>
        <w:rFonts w:ascii="Arial" w:eastAsia="Times New Roman" w:hAnsi="Arial" w:cs="Arial"/>
        <w:color w:val="1074CB"/>
        <w:sz w:val="16"/>
        <w:szCs w:val="16"/>
      </w:rPr>
    </w:pPr>
  </w:p>
  <w:p w:rsidR="002B7628" w:rsidRPr="00853E71" w:rsidRDefault="002B7628" w:rsidP="002B7628">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2B7628" w:rsidRPr="00853E71" w:rsidRDefault="002B7628" w:rsidP="002B7628">
    <w:pPr>
      <w:spacing w:afterAutospacing="1"/>
      <w:contextualSpacing/>
      <w:rPr>
        <w:rFonts w:ascii="Arial" w:eastAsia="Times New Roman" w:hAnsi="Arial" w:cs="Arial"/>
        <w:color w:val="1074CB"/>
        <w:sz w:val="16"/>
        <w:szCs w:val="16"/>
      </w:rPr>
    </w:pPr>
  </w:p>
  <w:p w:rsidR="002B7628" w:rsidRPr="00853E71" w:rsidRDefault="002B7628" w:rsidP="002B7628">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2B7628" w:rsidRPr="00853E71" w:rsidRDefault="002B7628" w:rsidP="002B7628">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2B7628" w:rsidRPr="00853E71" w:rsidRDefault="002B7628" w:rsidP="002B7628">
    <w:pPr>
      <w:rPr>
        <w:rFonts w:ascii="Arial" w:eastAsia="Times New Roman" w:hAnsi="Arial" w:cs="Arial"/>
        <w:color w:val="1074CB"/>
        <w:sz w:val="16"/>
        <w:szCs w:val="16"/>
      </w:rPr>
    </w:pPr>
    <w:r w:rsidRPr="00853E71">
      <w:rPr>
        <w:rFonts w:ascii="Arial" w:eastAsia="Times New Roman" w:hAnsi="Arial" w:cs="Arial"/>
        <w:color w:val="1074CB"/>
        <w:sz w:val="16"/>
        <w:szCs w:val="16"/>
      </w:rPr>
      <w:t>Ben Foulds</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t>020 7344 9222</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hyperlink r:id="rId2" w:history="1">
      <w:r w:rsidRPr="00853E71">
        <w:rPr>
          <w:rFonts w:ascii="Arial" w:eastAsia="Times New Roman" w:hAnsi="Arial" w:cs="Arial"/>
          <w:color w:val="0000FF"/>
          <w:sz w:val="16"/>
          <w:u w:val="single"/>
        </w:rPr>
        <w:t>bfoulds@smmt.co.uk</w:t>
      </w:r>
    </w:hyperlink>
    <w:r w:rsidRPr="00853E71">
      <w:rPr>
        <w:rFonts w:ascii="Arial" w:eastAsia="Times New Roman" w:hAnsi="Arial" w:cs="Arial"/>
        <w:color w:val="1074CB"/>
        <w:sz w:val="16"/>
        <w:szCs w:val="16"/>
      </w:rPr>
      <w:t xml:space="preserve"> </w:t>
    </w:r>
  </w:p>
  <w:p w:rsidR="00C03896" w:rsidRPr="002B7628" w:rsidRDefault="002B7628" w:rsidP="00C80E70">
    <w:pPr>
      <w:rPr>
        <w:rFonts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7D" w:rsidRDefault="00AC587D" w:rsidP="00C80E70">
      <w:r>
        <w:separator/>
      </w:r>
    </w:p>
  </w:footnote>
  <w:footnote w:type="continuationSeparator" w:id="0">
    <w:p w:rsidR="00AC587D" w:rsidRDefault="00AC587D"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96" w:rsidRDefault="00C03896"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rsids>
    <w:rsidRoot w:val="00C80E70"/>
    <w:rsid w:val="000041AA"/>
    <w:rsid w:val="000051AA"/>
    <w:rsid w:val="00011D05"/>
    <w:rsid w:val="00054E31"/>
    <w:rsid w:val="00066F55"/>
    <w:rsid w:val="000B47D6"/>
    <w:rsid w:val="000C3FDE"/>
    <w:rsid w:val="000E5317"/>
    <w:rsid w:val="000F250B"/>
    <w:rsid w:val="00116666"/>
    <w:rsid w:val="001315F1"/>
    <w:rsid w:val="00133B87"/>
    <w:rsid w:val="00135FAF"/>
    <w:rsid w:val="0013617E"/>
    <w:rsid w:val="00153877"/>
    <w:rsid w:val="001737CD"/>
    <w:rsid w:val="00192CE4"/>
    <w:rsid w:val="001A5EA3"/>
    <w:rsid w:val="001A67B5"/>
    <w:rsid w:val="001B20EB"/>
    <w:rsid w:val="001C389E"/>
    <w:rsid w:val="001D2513"/>
    <w:rsid w:val="001D6CB9"/>
    <w:rsid w:val="001E33CE"/>
    <w:rsid w:val="001E428D"/>
    <w:rsid w:val="001E454F"/>
    <w:rsid w:val="00200F65"/>
    <w:rsid w:val="0020649D"/>
    <w:rsid w:val="00223BD9"/>
    <w:rsid w:val="002319ED"/>
    <w:rsid w:val="00252DCB"/>
    <w:rsid w:val="00266A9A"/>
    <w:rsid w:val="00277642"/>
    <w:rsid w:val="0028093B"/>
    <w:rsid w:val="002A5934"/>
    <w:rsid w:val="002B4F7D"/>
    <w:rsid w:val="002B7628"/>
    <w:rsid w:val="002D17AA"/>
    <w:rsid w:val="002F3F25"/>
    <w:rsid w:val="00303C22"/>
    <w:rsid w:val="00346C59"/>
    <w:rsid w:val="003702E1"/>
    <w:rsid w:val="00375DF8"/>
    <w:rsid w:val="00391BAE"/>
    <w:rsid w:val="003A0F07"/>
    <w:rsid w:val="003A31D4"/>
    <w:rsid w:val="003B1C39"/>
    <w:rsid w:val="003E4D46"/>
    <w:rsid w:val="003E69D3"/>
    <w:rsid w:val="00410539"/>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84692"/>
    <w:rsid w:val="005926DF"/>
    <w:rsid w:val="005B33EF"/>
    <w:rsid w:val="005B536B"/>
    <w:rsid w:val="005C668F"/>
    <w:rsid w:val="005E2C9D"/>
    <w:rsid w:val="005F44DC"/>
    <w:rsid w:val="005F4C35"/>
    <w:rsid w:val="006068D1"/>
    <w:rsid w:val="0060762E"/>
    <w:rsid w:val="00614891"/>
    <w:rsid w:val="00621041"/>
    <w:rsid w:val="006315A6"/>
    <w:rsid w:val="00653F42"/>
    <w:rsid w:val="006623D6"/>
    <w:rsid w:val="00664173"/>
    <w:rsid w:val="00686576"/>
    <w:rsid w:val="00696C6A"/>
    <w:rsid w:val="006B4C72"/>
    <w:rsid w:val="006B7F8A"/>
    <w:rsid w:val="006D538E"/>
    <w:rsid w:val="006E5BF9"/>
    <w:rsid w:val="006F4F9F"/>
    <w:rsid w:val="00714EF7"/>
    <w:rsid w:val="00735C0B"/>
    <w:rsid w:val="0073709A"/>
    <w:rsid w:val="007430A2"/>
    <w:rsid w:val="007433FE"/>
    <w:rsid w:val="00750A6C"/>
    <w:rsid w:val="00761183"/>
    <w:rsid w:val="007851A1"/>
    <w:rsid w:val="00787B6E"/>
    <w:rsid w:val="00791C3D"/>
    <w:rsid w:val="007B7669"/>
    <w:rsid w:val="007D36B3"/>
    <w:rsid w:val="008030A3"/>
    <w:rsid w:val="00804C47"/>
    <w:rsid w:val="00806662"/>
    <w:rsid w:val="00825E32"/>
    <w:rsid w:val="008342C4"/>
    <w:rsid w:val="00834F60"/>
    <w:rsid w:val="008753AA"/>
    <w:rsid w:val="008B50CB"/>
    <w:rsid w:val="008D1B5B"/>
    <w:rsid w:val="008E4462"/>
    <w:rsid w:val="008F55A4"/>
    <w:rsid w:val="0090726B"/>
    <w:rsid w:val="00924274"/>
    <w:rsid w:val="00931C26"/>
    <w:rsid w:val="00932034"/>
    <w:rsid w:val="00964455"/>
    <w:rsid w:val="0097483C"/>
    <w:rsid w:val="00996630"/>
    <w:rsid w:val="009B4269"/>
    <w:rsid w:val="009E082D"/>
    <w:rsid w:val="009F5D30"/>
    <w:rsid w:val="00A2060E"/>
    <w:rsid w:val="00A24874"/>
    <w:rsid w:val="00A3051D"/>
    <w:rsid w:val="00A641F6"/>
    <w:rsid w:val="00A67F90"/>
    <w:rsid w:val="00A72CAD"/>
    <w:rsid w:val="00A773DB"/>
    <w:rsid w:val="00A81BFB"/>
    <w:rsid w:val="00A93DE9"/>
    <w:rsid w:val="00A94474"/>
    <w:rsid w:val="00AA2084"/>
    <w:rsid w:val="00AA63EF"/>
    <w:rsid w:val="00AB33BB"/>
    <w:rsid w:val="00AB7B42"/>
    <w:rsid w:val="00AC587D"/>
    <w:rsid w:val="00AD65CE"/>
    <w:rsid w:val="00B04793"/>
    <w:rsid w:val="00B12E13"/>
    <w:rsid w:val="00B2588D"/>
    <w:rsid w:val="00B36DF8"/>
    <w:rsid w:val="00B4035F"/>
    <w:rsid w:val="00B40CCD"/>
    <w:rsid w:val="00B8181D"/>
    <w:rsid w:val="00B90584"/>
    <w:rsid w:val="00B95B22"/>
    <w:rsid w:val="00BB5B9F"/>
    <w:rsid w:val="00BC5727"/>
    <w:rsid w:val="00BC7B6B"/>
    <w:rsid w:val="00BF0928"/>
    <w:rsid w:val="00BF4C94"/>
    <w:rsid w:val="00C03896"/>
    <w:rsid w:val="00C065D0"/>
    <w:rsid w:val="00C07099"/>
    <w:rsid w:val="00C100C5"/>
    <w:rsid w:val="00C108FE"/>
    <w:rsid w:val="00C42957"/>
    <w:rsid w:val="00C623F2"/>
    <w:rsid w:val="00C657AB"/>
    <w:rsid w:val="00C7079C"/>
    <w:rsid w:val="00C73F08"/>
    <w:rsid w:val="00C80E70"/>
    <w:rsid w:val="00C83606"/>
    <w:rsid w:val="00C83858"/>
    <w:rsid w:val="00C847EC"/>
    <w:rsid w:val="00CC79C5"/>
    <w:rsid w:val="00CD0659"/>
    <w:rsid w:val="00CE070B"/>
    <w:rsid w:val="00CE3518"/>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5D6C"/>
    <w:rsid w:val="00DF19D9"/>
    <w:rsid w:val="00E343D2"/>
    <w:rsid w:val="00E3450A"/>
    <w:rsid w:val="00E5680B"/>
    <w:rsid w:val="00E634A1"/>
    <w:rsid w:val="00E84E41"/>
    <w:rsid w:val="00E90FE0"/>
    <w:rsid w:val="00EB2FB8"/>
    <w:rsid w:val="00EB5EA2"/>
    <w:rsid w:val="00EC65AF"/>
    <w:rsid w:val="00EF35D8"/>
    <w:rsid w:val="00F205F0"/>
    <w:rsid w:val="00F30490"/>
    <w:rsid w:val="00F43472"/>
    <w:rsid w:val="00F50E90"/>
    <w:rsid w:val="00F930BB"/>
    <w:rsid w:val="00F965DC"/>
    <w:rsid w:val="00FA0FF6"/>
    <w:rsid w:val="00FC3861"/>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199997">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713143594">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May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May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5759703566465971"/>
          <c:y val="0.15788203557888641"/>
          <c:w val="0.77745561216613013"/>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1'!$C$2:$BJ$2</c:f>
              <c:numCache>
                <c:formatCode>#,##0.00</c:formatCode>
                <c:ptCount val="60"/>
                <c:pt idx="0">
                  <c:v>2.0936689999999967</c:v>
                </c:pt>
                <c:pt idx="1">
                  <c:v>2.1673529999999999</c:v>
                </c:pt>
                <c:pt idx="2">
                  <c:v>2.2385760000000001</c:v>
                </c:pt>
                <c:pt idx="3">
                  <c:v>2.293771000000004</c:v>
                </c:pt>
                <c:pt idx="4">
                  <c:v>2.3481730000000001</c:v>
                </c:pt>
                <c:pt idx="5">
                  <c:v>2.3845499999999977</c:v>
                </c:pt>
                <c:pt idx="6">
                  <c:v>2.3782029999999961</c:v>
                </c:pt>
                <c:pt idx="7">
                  <c:v>2.3936139999999977</c:v>
                </c:pt>
                <c:pt idx="8">
                  <c:v>2.3966309999999966</c:v>
                </c:pt>
                <c:pt idx="9">
                  <c:v>2.384842999999996</c:v>
                </c:pt>
                <c:pt idx="10">
                  <c:v>2.388887</c:v>
                </c:pt>
                <c:pt idx="11">
                  <c:v>2.386717</c:v>
                </c:pt>
                <c:pt idx="12">
                  <c:v>2.4098589999999955</c:v>
                </c:pt>
                <c:pt idx="13">
                  <c:v>2.4301189999999977</c:v>
                </c:pt>
                <c:pt idx="14">
                  <c:v>2.44537</c:v>
                </c:pt>
                <c:pt idx="15">
                  <c:v>2.4359329999999977</c:v>
                </c:pt>
                <c:pt idx="16">
                  <c:v>2.4441280000000001</c:v>
                </c:pt>
                <c:pt idx="17">
                  <c:v>2.445913</c:v>
                </c:pt>
                <c:pt idx="18">
                  <c:v>2.44516</c:v>
                </c:pt>
                <c:pt idx="19">
                  <c:v>2.4618569999999966</c:v>
                </c:pt>
                <c:pt idx="20">
                  <c:v>2.4769179999999977</c:v>
                </c:pt>
                <c:pt idx="21">
                  <c:v>2.5022799999999967</c:v>
                </c:pt>
                <c:pt idx="22">
                  <c:v>2.5061089999999977</c:v>
                </c:pt>
                <c:pt idx="23">
                  <c:v>2.504054</c:v>
                </c:pt>
                <c:pt idx="24">
                  <c:v>2.5191719999999997</c:v>
                </c:pt>
                <c:pt idx="25">
                  <c:v>2.5322879999999977</c:v>
                </c:pt>
                <c:pt idx="26">
                  <c:v>2.5165689999999961</c:v>
                </c:pt>
                <c:pt idx="27">
                  <c:v>2.5188459999999941</c:v>
                </c:pt>
                <c:pt idx="28">
                  <c:v>2.5475650000000001</c:v>
                </c:pt>
                <c:pt idx="29">
                  <c:v>2.5113129999999977</c:v>
                </c:pt>
                <c:pt idx="30">
                  <c:v>2.5116759999999956</c:v>
                </c:pt>
                <c:pt idx="31">
                  <c:v>2.5281989999999999</c:v>
                </c:pt>
                <c:pt idx="32">
                  <c:v>2.4969809999999977</c:v>
                </c:pt>
                <c:pt idx="33">
                  <c:v>2.4997439999999966</c:v>
                </c:pt>
                <c:pt idx="34">
                  <c:v>2.4965789999999961</c:v>
                </c:pt>
                <c:pt idx="35">
                  <c:v>2.495371</c:v>
                </c:pt>
                <c:pt idx="36">
                  <c:v>2.483603</c:v>
                </c:pt>
                <c:pt idx="37">
                  <c:v>2.471885999999996</c:v>
                </c:pt>
                <c:pt idx="38">
                  <c:v>2.4578799999999967</c:v>
                </c:pt>
                <c:pt idx="39">
                  <c:v>2.4769239999999977</c:v>
                </c:pt>
                <c:pt idx="40">
                  <c:v>2.4564809999999961</c:v>
                </c:pt>
                <c:pt idx="41">
                  <c:v>2.4789699999999977</c:v>
                </c:pt>
                <c:pt idx="42">
                  <c:v>2.524416</c:v>
                </c:pt>
                <c:pt idx="43">
                  <c:v>2.500006</c:v>
                </c:pt>
                <c:pt idx="44">
                  <c:v>2.5313629999999967</c:v>
                </c:pt>
                <c:pt idx="45">
                  <c:v>2.5468319999999998</c:v>
                </c:pt>
                <c:pt idx="46">
                  <c:v>2.5543499999999977</c:v>
                </c:pt>
                <c:pt idx="47">
                  <c:v>2.5533160000000001</c:v>
                </c:pt>
                <c:pt idx="48">
                  <c:v>2.5398499999999942</c:v>
                </c:pt>
                <c:pt idx="49">
                  <c:v>2.534583</c:v>
                </c:pt>
                <c:pt idx="50">
                  <c:v>2.5445099999999998</c:v>
                </c:pt>
                <c:pt idx="51">
                  <c:v>2.5506569999999966</c:v>
                </c:pt>
                <c:pt idx="52">
                  <c:v>2.541766</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1'!$C$3:$BJ$3</c:f>
              <c:numCache>
                <c:formatCode>#,##0.00</c:formatCode>
                <c:ptCount val="60"/>
                <c:pt idx="0">
                  <c:v>1.5503020000000001</c:v>
                </c:pt>
                <c:pt idx="1">
                  <c:v>1.6003270000000001</c:v>
                </c:pt>
                <c:pt idx="2">
                  <c:v>1.6457299999999981</c:v>
                </c:pt>
                <c:pt idx="3">
                  <c:v>1.681225</c:v>
                </c:pt>
                <c:pt idx="4">
                  <c:v>1.7095739999999988</c:v>
                </c:pt>
                <c:pt idx="5">
                  <c:v>1.7311929999999998</c:v>
                </c:pt>
                <c:pt idx="6">
                  <c:v>1.7318269999999985</c:v>
                </c:pt>
                <c:pt idx="7">
                  <c:v>1.7392089999999998</c:v>
                </c:pt>
                <c:pt idx="8">
                  <c:v>1.7385670000000006</c:v>
                </c:pt>
                <c:pt idx="9">
                  <c:v>1.7280320000000007</c:v>
                </c:pt>
                <c:pt idx="10">
                  <c:v>1.7272880000000006</c:v>
                </c:pt>
                <c:pt idx="11">
                  <c:v>1.7214899999999989</c:v>
                </c:pt>
                <c:pt idx="12">
                  <c:v>1.7377219999999982</c:v>
                </c:pt>
                <c:pt idx="13">
                  <c:v>1.7388399999999988</c:v>
                </c:pt>
                <c:pt idx="14">
                  <c:v>1.7454379999999998</c:v>
                </c:pt>
                <c:pt idx="15">
                  <c:v>1.7489770000000007</c:v>
                </c:pt>
                <c:pt idx="16">
                  <c:v>1.7630550000000007</c:v>
                </c:pt>
                <c:pt idx="17">
                  <c:v>1.7659529999999999</c:v>
                </c:pt>
                <c:pt idx="18">
                  <c:v>1.7703700000000007</c:v>
                </c:pt>
                <c:pt idx="19">
                  <c:v>1.7770820000000007</c:v>
                </c:pt>
                <c:pt idx="20">
                  <c:v>1.7800259999999999</c:v>
                </c:pt>
                <c:pt idx="21">
                  <c:v>1.7821820000000022</c:v>
                </c:pt>
                <c:pt idx="22">
                  <c:v>1.7737820000000006</c:v>
                </c:pt>
                <c:pt idx="23">
                  <c:v>1.7583970000000007</c:v>
                </c:pt>
                <c:pt idx="24">
                  <c:v>1.7521239999999998</c:v>
                </c:pt>
                <c:pt idx="25">
                  <c:v>1.7459959999999988</c:v>
                </c:pt>
                <c:pt idx="26">
                  <c:v>1.7228899999999998</c:v>
                </c:pt>
                <c:pt idx="27">
                  <c:v>1.697802</c:v>
                </c:pt>
                <c:pt idx="28">
                  <c:v>1.686644</c:v>
                </c:pt>
                <c:pt idx="29">
                  <c:v>1.6401820000000022</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1.4851239999999979</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1.5287949999999979</c:v>
                </c:pt>
                <c:pt idx="49">
                  <c:v>1.5339449999999979</c:v>
                </c:pt>
                <c:pt idx="50">
                  <c:v>1.5468729999999999</c:v>
                </c:pt>
                <c:pt idx="51">
                  <c:v>1.5629439999999999</c:v>
                </c:pt>
                <c:pt idx="52">
                  <c:v>1.5753259999999998</c:v>
                </c:pt>
              </c:numCache>
            </c:numRef>
          </c:val>
        </c:ser>
        <c:marker val="1"/>
        <c:axId val="135247744"/>
        <c:axId val="135299072"/>
      </c:lineChart>
      <c:catAx>
        <c:axId val="135247744"/>
        <c:scaling>
          <c:orientation val="minMax"/>
        </c:scaling>
        <c:axPos val="b"/>
        <c:tickLblPos val="nextTo"/>
        <c:crossAx val="135299072"/>
        <c:crosses val="autoZero"/>
        <c:auto val="1"/>
        <c:lblAlgn val="ctr"/>
        <c:lblOffset val="100"/>
        <c:tickLblSkip val="12"/>
        <c:tickMarkSkip val="12"/>
      </c:catAx>
      <c:valAx>
        <c:axId val="135299072"/>
        <c:scaling>
          <c:orientation val="minMax"/>
          <c:max val="2.6"/>
          <c:min val="1.4"/>
        </c:scaling>
        <c:axPos val="l"/>
        <c:majorGridlines/>
        <c:title>
          <c:tx>
            <c:rich>
              <a:bodyPr rot="-5400000" vert="horz"/>
              <a:lstStyle/>
              <a:p>
                <a:pPr>
                  <a:defRPr/>
                </a:pPr>
                <a:r>
                  <a:rPr lang="en-US"/>
                  <a:t>Millions</a:t>
                </a:r>
              </a:p>
            </c:rich>
          </c:tx>
          <c:layout>
            <c:manualLayout>
              <c:xMode val="edge"/>
              <c:yMode val="edge"/>
              <c:x val="1.0541557305336971E-2"/>
              <c:y val="0.40222404491105285"/>
            </c:manualLayout>
          </c:layout>
        </c:title>
        <c:numFmt formatCode="#,##0.0" sourceLinked="0"/>
        <c:tickLblPos val="nextTo"/>
        <c:crossAx val="135247744"/>
        <c:crosses val="autoZero"/>
        <c:crossBetween val="between"/>
        <c:majorUnit val="0.2"/>
      </c:valAx>
    </c:plotArea>
    <c:legend>
      <c:legendPos val="r"/>
      <c:layout>
        <c:manualLayout>
          <c:xMode val="edge"/>
          <c:yMode val="edge"/>
          <c:x val="0.23450000000000004"/>
          <c:y val="3.2023549139690875E-2"/>
          <c:w val="0.48494444444444706"/>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2249864316815421"/>
          <c:y val="5.3619302949061684E-2"/>
          <c:w val="0.70846259096042496"/>
          <c:h val="0.75593182845376616"/>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'12</c:v>
                </c:pt>
                <c:pt idx="1">
                  <c:v>'13</c:v>
                </c:pt>
                <c:pt idx="2">
                  <c:v>'14</c:v>
                </c:pt>
              </c:strCache>
            </c:strRef>
          </c:cat>
          <c:val>
            <c:numRef>
              <c:f>'PR chart 2'!$D$47:$F$47</c:f>
              <c:numCache>
                <c:formatCode>#,##0</c:formatCode>
                <c:ptCount val="3"/>
                <c:pt idx="0">
                  <c:v>1133.0909999999999</c:v>
                </c:pt>
                <c:pt idx="1">
                  <c:v>1094.201</c:v>
                </c:pt>
                <c:pt idx="2">
                  <c:v>1082.6509999999998</c:v>
                </c:pt>
              </c:numCache>
            </c:numRef>
          </c:val>
        </c:ser>
        <c:gapWidth val="48"/>
        <c:axId val="135876992"/>
        <c:axId val="135901184"/>
      </c:barChart>
      <c:catAx>
        <c:axId val="13587699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35901184"/>
        <c:crosses val="autoZero"/>
        <c:auto val="1"/>
        <c:lblAlgn val="ctr"/>
        <c:lblOffset val="100"/>
      </c:catAx>
      <c:valAx>
        <c:axId val="135901184"/>
        <c:scaling>
          <c:orientation val="minMax"/>
          <c:max val="1150"/>
          <c:min val="1000"/>
        </c:scaling>
        <c:axPos val="l"/>
        <c:majorGridlines/>
        <c:title>
          <c:tx>
            <c:rich>
              <a:bodyPr rot="-5400000" vert="horz"/>
              <a:lstStyle/>
              <a:p>
                <a:pPr>
                  <a:defRPr b="1"/>
                </a:pPr>
                <a:r>
                  <a:rPr lang="en-US" b="1"/>
                  <a:t>Millions</a:t>
                </a:r>
              </a:p>
            </c:rich>
          </c:tx>
          <c:layout>
            <c:manualLayout>
              <c:xMode val="edge"/>
              <c:yMode val="edge"/>
              <c:x val="2.8799950302070242E-3"/>
              <c:y val="0.36916760404949517"/>
            </c:manualLayout>
          </c:layout>
        </c:title>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135876992"/>
        <c:crosses val="autoZero"/>
        <c:crossBetween val="between"/>
        <c:majorUnit val="25"/>
        <c:dispUnits>
          <c:builtInUnit val="thousands"/>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4</cp:revision>
  <cp:lastPrinted>2013-12-16T13:34:00Z</cp:lastPrinted>
  <dcterms:created xsi:type="dcterms:W3CDTF">2014-06-19T10:11:00Z</dcterms:created>
  <dcterms:modified xsi:type="dcterms:W3CDTF">2014-07-23T15:58:00Z</dcterms:modified>
</cp:coreProperties>
</file>