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5870B8">
        <w:rPr>
          <w:rFonts w:ascii="Arial" w:eastAsiaTheme="minorEastAsia" w:hAnsi="Arial" w:cs="Arial"/>
          <w:b w:val="0"/>
          <w:bCs/>
          <w:color w:val="1074CB"/>
          <w:sz w:val="28"/>
          <w:szCs w:val="28"/>
        </w:rPr>
        <w:t>March</w:t>
      </w:r>
      <w:r w:rsidR="00217384">
        <w:rPr>
          <w:rFonts w:ascii="Arial" w:eastAsiaTheme="minorEastAsia" w:hAnsi="Arial" w:cs="Arial"/>
          <w:b w:val="0"/>
          <w:bCs/>
          <w:color w:val="1074CB"/>
          <w:sz w:val="28"/>
          <w:szCs w:val="28"/>
        </w:rPr>
        <w:t xml:space="preserve"> 2015</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2E40F0">
        <w:rPr>
          <w:rFonts w:ascii="Arial" w:eastAsiaTheme="minorEastAsia" w:hAnsi="Arial" w:cs="Arial"/>
          <w:b w:val="0"/>
          <w:bCs/>
          <w:color w:val="FF0000"/>
          <w:sz w:val="44"/>
          <w:szCs w:val="44"/>
        </w:rPr>
        <w:t xml:space="preserve">23 </w:t>
      </w:r>
      <w:r w:rsidR="00C93A2F">
        <w:rPr>
          <w:rFonts w:ascii="Arial" w:eastAsiaTheme="minorEastAsia" w:hAnsi="Arial" w:cs="Arial"/>
          <w:b w:val="0"/>
          <w:bCs/>
          <w:color w:val="FF0000"/>
          <w:sz w:val="44"/>
          <w:szCs w:val="44"/>
        </w:rPr>
        <w:t>April</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sidR="00BC4EBA">
        <w:rPr>
          <w:rFonts w:ascii="Arial" w:eastAsiaTheme="minorEastAsia" w:hAnsi="Arial" w:cs="Arial"/>
          <w:b w:val="0"/>
          <w:bCs/>
          <w:color w:val="FF0000"/>
          <w:sz w:val="44"/>
          <w:szCs w:val="44"/>
        </w:rPr>
        <w:t>5</w:t>
      </w:r>
      <w:r w:rsidRPr="00A72CAD">
        <w:rPr>
          <w:rFonts w:ascii="Arial" w:eastAsiaTheme="minorEastAsia" w:hAnsi="Arial" w:cs="Arial"/>
          <w:b w:val="0"/>
          <w:bCs/>
          <w:color w:val="FF0000"/>
          <w:szCs w:val="24"/>
        </w:rPr>
        <w:t xml:space="preserve"> </w:t>
      </w:r>
    </w:p>
    <w:p w:rsidR="00C23320" w:rsidRPr="002933CF" w:rsidRDefault="00EE1D2F" w:rsidP="005E0768">
      <w:pPr>
        <w:tabs>
          <w:tab w:val="left" w:pos="889"/>
        </w:tabs>
        <w:rPr>
          <w:rFonts w:ascii="Arial" w:eastAsiaTheme="minorEastAsia" w:hAnsi="Arial" w:cs="Arial"/>
          <w:bCs/>
          <w:color w:val="1074CB"/>
          <w:sz w:val="20"/>
        </w:rPr>
      </w:pPr>
      <w:r w:rsidRPr="00EE1D2F">
        <w:rPr>
          <w:rFonts w:ascii="Arial" w:eastAsiaTheme="minorEastAsia" w:hAnsi="Arial" w:cs="Arial"/>
          <w:b/>
          <w:bCs/>
          <w:noProof/>
          <w:color w:val="1074CB"/>
          <w:sz w:val="20"/>
        </w:rPr>
        <w:pict>
          <v:line id="Line 4" o:spid="_x0000_s1026" style="position:absolute;z-index:251664384;visibility:visible;mso-wrap-distance-top:-1e-4mm;mso-wrap-distance-bottom:-1e-4mm"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5C4BC2" w:rsidRDefault="00C43E07" w:rsidP="005C4BC2">
      <w:pPr>
        <w:pStyle w:val="Heading1"/>
        <w:ind w:left="0" w:right="425" w:firstLine="0"/>
      </w:pPr>
      <w:r>
        <w:rPr>
          <w:rFonts w:ascii="Arial" w:hAnsi="Arial" w:cs="Arial"/>
          <w:color w:val="1074CB"/>
          <w:sz w:val="36"/>
          <w:szCs w:val="36"/>
        </w:rPr>
        <w:t>British c</w:t>
      </w:r>
      <w:r w:rsidR="00625EE5">
        <w:rPr>
          <w:rFonts w:ascii="Arial" w:hAnsi="Arial" w:cs="Arial"/>
          <w:color w:val="1074CB"/>
          <w:sz w:val="36"/>
          <w:szCs w:val="36"/>
        </w:rPr>
        <w:t xml:space="preserve">ar </w:t>
      </w:r>
      <w:r w:rsidR="00E569E5">
        <w:rPr>
          <w:rFonts w:ascii="Arial" w:hAnsi="Arial" w:cs="Arial"/>
          <w:color w:val="1074CB"/>
          <w:sz w:val="36"/>
          <w:szCs w:val="36"/>
        </w:rPr>
        <w:t>output</w:t>
      </w:r>
      <w:r w:rsidR="00625EE5">
        <w:rPr>
          <w:rFonts w:ascii="Arial" w:hAnsi="Arial" w:cs="Arial"/>
          <w:color w:val="1074CB"/>
          <w:sz w:val="36"/>
          <w:szCs w:val="36"/>
        </w:rPr>
        <w:t xml:space="preserve"> grows in March</w:t>
      </w:r>
      <w:r w:rsidR="00DB0EAE">
        <w:rPr>
          <w:rFonts w:ascii="Arial" w:hAnsi="Arial" w:cs="Arial"/>
          <w:color w:val="1074CB"/>
          <w:sz w:val="36"/>
          <w:szCs w:val="36"/>
        </w:rPr>
        <w:t xml:space="preserve"> as productivity hits all-time high</w:t>
      </w:r>
    </w:p>
    <w:p w:rsidR="00DF5C28" w:rsidRPr="00DF5C28" w:rsidRDefault="008D4D5C" w:rsidP="008D4D5C">
      <w:pPr>
        <w:rPr>
          <w:rFonts w:ascii="Arial" w:hAnsi="Arial" w:cs="Arial"/>
          <w:sz w:val="20"/>
        </w:rPr>
      </w:pPr>
      <w:r>
        <w:rPr>
          <w:rFonts w:ascii="Arial" w:hAnsi="Arial" w:cs="Arial"/>
          <w:sz w:val="20"/>
        </w:rPr>
        <w:t> </w:t>
      </w:r>
    </w:p>
    <w:p w:rsidR="00DB0EAE" w:rsidRDefault="004A4CE1" w:rsidP="00DB0EAE">
      <w:pPr>
        <w:pStyle w:val="ListParagraph"/>
        <w:numPr>
          <w:ilvl w:val="0"/>
          <w:numId w:val="7"/>
        </w:numPr>
        <w:spacing w:after="120"/>
        <w:contextualSpacing w:val="0"/>
        <w:rPr>
          <w:rFonts w:ascii="Arial" w:hAnsi="Arial" w:cs="Arial"/>
          <w:sz w:val="20"/>
        </w:rPr>
      </w:pPr>
      <w:r>
        <w:rPr>
          <w:rFonts w:ascii="Arial" w:hAnsi="Arial" w:cs="Arial"/>
          <w:sz w:val="20"/>
        </w:rPr>
        <w:t>Stable</w:t>
      </w:r>
      <w:r w:rsidR="00DB0EAE">
        <w:rPr>
          <w:rFonts w:ascii="Arial" w:hAnsi="Arial" w:cs="Arial"/>
          <w:sz w:val="20"/>
        </w:rPr>
        <w:t xml:space="preserve"> March for c</w:t>
      </w:r>
      <w:r w:rsidR="00DB0EAE" w:rsidRPr="00E569E5">
        <w:rPr>
          <w:rFonts w:ascii="Arial" w:hAnsi="Arial" w:cs="Arial"/>
          <w:sz w:val="20"/>
        </w:rPr>
        <w:t>ar manufacturing</w:t>
      </w:r>
      <w:r w:rsidR="00DB0EAE">
        <w:rPr>
          <w:rFonts w:ascii="Arial" w:hAnsi="Arial" w:cs="Arial"/>
          <w:sz w:val="20"/>
        </w:rPr>
        <w:t xml:space="preserve"> with </w:t>
      </w:r>
      <w:r w:rsidR="00D05720">
        <w:rPr>
          <w:rFonts w:ascii="Arial" w:hAnsi="Arial" w:cs="Arial"/>
          <w:sz w:val="20"/>
        </w:rPr>
        <w:t xml:space="preserve">overall production </w:t>
      </w:r>
      <w:r w:rsidR="00DB0EAE">
        <w:rPr>
          <w:rFonts w:ascii="Arial" w:hAnsi="Arial" w:cs="Arial"/>
          <w:sz w:val="20"/>
        </w:rPr>
        <w:t xml:space="preserve">volumes up </w:t>
      </w:r>
      <w:r w:rsidR="00D05720">
        <w:rPr>
          <w:rFonts w:ascii="Arial" w:hAnsi="Arial" w:cs="Arial"/>
          <w:sz w:val="20"/>
        </w:rPr>
        <w:t>1.9%</w:t>
      </w:r>
      <w:r w:rsidR="00DB0EAE" w:rsidRPr="00E569E5">
        <w:rPr>
          <w:rFonts w:ascii="Arial" w:hAnsi="Arial" w:cs="Arial"/>
          <w:sz w:val="20"/>
        </w:rPr>
        <w:t>.</w:t>
      </w:r>
    </w:p>
    <w:p w:rsidR="00D05720" w:rsidRPr="00D05720" w:rsidRDefault="00D05720" w:rsidP="00D05720">
      <w:pPr>
        <w:pStyle w:val="ListParagraph"/>
        <w:numPr>
          <w:ilvl w:val="0"/>
          <w:numId w:val="7"/>
        </w:numPr>
        <w:spacing w:after="120"/>
        <w:contextualSpacing w:val="0"/>
        <w:rPr>
          <w:rFonts w:ascii="Arial" w:hAnsi="Arial" w:cs="Arial"/>
          <w:sz w:val="20"/>
        </w:rPr>
      </w:pPr>
      <w:r>
        <w:rPr>
          <w:rFonts w:ascii="Arial" w:hAnsi="Arial" w:cs="Arial"/>
          <w:sz w:val="20"/>
        </w:rPr>
        <w:t>UK automotive industry more productive than ever before, according to new SMMT calculations.</w:t>
      </w:r>
    </w:p>
    <w:p w:rsidR="00D76AF2" w:rsidRPr="00DB0EAE" w:rsidRDefault="00D76AF2" w:rsidP="00DB0EAE">
      <w:pPr>
        <w:pStyle w:val="ListParagraph"/>
        <w:numPr>
          <w:ilvl w:val="0"/>
          <w:numId w:val="7"/>
        </w:numPr>
        <w:spacing w:after="120"/>
        <w:contextualSpacing w:val="0"/>
        <w:rPr>
          <w:rFonts w:ascii="Arial" w:hAnsi="Arial" w:cs="Arial"/>
          <w:sz w:val="20"/>
        </w:rPr>
      </w:pPr>
      <w:r>
        <w:rPr>
          <w:rFonts w:ascii="Arial" w:hAnsi="Arial" w:cs="Arial"/>
          <w:sz w:val="20"/>
        </w:rPr>
        <w:t xml:space="preserve">Year-to-date output </w:t>
      </w:r>
      <w:r w:rsidR="001D3ADF">
        <w:rPr>
          <w:rFonts w:ascii="Arial" w:hAnsi="Arial" w:cs="Arial"/>
          <w:sz w:val="20"/>
        </w:rPr>
        <w:t>steady</w:t>
      </w:r>
      <w:r w:rsidR="00541AF7">
        <w:rPr>
          <w:rFonts w:ascii="Arial" w:hAnsi="Arial" w:cs="Arial"/>
          <w:sz w:val="20"/>
        </w:rPr>
        <w:t>, but outlook positive with new models starting production</w:t>
      </w:r>
      <w:r>
        <w:rPr>
          <w:rFonts w:ascii="Arial" w:hAnsi="Arial" w:cs="Arial"/>
          <w:sz w:val="20"/>
        </w:rPr>
        <w:t>.</w:t>
      </w:r>
    </w:p>
    <w:p w:rsidR="0080410F" w:rsidRPr="002E7D7D" w:rsidRDefault="008D4D5C" w:rsidP="002E7D7D">
      <w:r w:rsidRPr="005C4BC2">
        <w:rPr>
          <w:rFonts w:ascii="Arial" w:hAnsi="Arial" w:cs="Arial"/>
          <w:sz w:val="16"/>
          <w:szCs w:val="16"/>
        </w:rPr>
        <w:t> </w:t>
      </w:r>
    </w:p>
    <w:p w:rsidR="00EE2A0E" w:rsidRDefault="00EE2A0E" w:rsidP="005C4BC2">
      <w:pPr>
        <w:spacing w:line="276" w:lineRule="auto"/>
        <w:rPr>
          <w:rFonts w:ascii="Arial" w:hAnsi="Arial" w:cs="Arial"/>
          <w:sz w:val="20"/>
        </w:rPr>
      </w:pPr>
      <w:r>
        <w:rPr>
          <w:rFonts w:ascii="Arial" w:hAnsi="Arial" w:cs="Arial"/>
          <w:sz w:val="20"/>
        </w:rPr>
        <w:t xml:space="preserve">SMMT figures released today show that the strong </w:t>
      </w:r>
      <w:r w:rsidR="008234A7">
        <w:rPr>
          <w:rFonts w:ascii="Arial" w:hAnsi="Arial" w:cs="Arial"/>
          <w:sz w:val="20"/>
        </w:rPr>
        <w:t>British</w:t>
      </w:r>
      <w:r>
        <w:rPr>
          <w:rFonts w:ascii="Arial" w:hAnsi="Arial" w:cs="Arial"/>
          <w:sz w:val="20"/>
        </w:rPr>
        <w:t xml:space="preserve"> car market drove domestic production </w:t>
      </w:r>
      <w:r w:rsidR="007B3856">
        <w:rPr>
          <w:rFonts w:ascii="Arial" w:hAnsi="Arial" w:cs="Arial"/>
          <w:sz w:val="20"/>
        </w:rPr>
        <w:t>up 1.9</w:t>
      </w:r>
      <w:r w:rsidR="00103CEC">
        <w:rPr>
          <w:rFonts w:ascii="Arial" w:hAnsi="Arial" w:cs="Arial"/>
          <w:sz w:val="20"/>
        </w:rPr>
        <w:t>% in March with 144,</w:t>
      </w:r>
      <w:r w:rsidR="007B3856">
        <w:rPr>
          <w:rFonts w:ascii="Arial" w:hAnsi="Arial" w:cs="Arial"/>
          <w:sz w:val="20"/>
        </w:rPr>
        <w:t>893</w:t>
      </w:r>
      <w:r w:rsidR="00583B98">
        <w:rPr>
          <w:rFonts w:ascii="Arial" w:hAnsi="Arial" w:cs="Arial"/>
          <w:sz w:val="20"/>
        </w:rPr>
        <w:t xml:space="preserve"> cars built – </w:t>
      </w:r>
      <w:r w:rsidR="00103CEC">
        <w:rPr>
          <w:rFonts w:ascii="Arial" w:hAnsi="Arial" w:cs="Arial"/>
          <w:sz w:val="20"/>
        </w:rPr>
        <w:t>the</w:t>
      </w:r>
      <w:r w:rsidR="00583B98">
        <w:rPr>
          <w:rFonts w:ascii="Arial" w:hAnsi="Arial" w:cs="Arial"/>
          <w:sz w:val="20"/>
        </w:rPr>
        <w:t xml:space="preserve"> </w:t>
      </w:r>
      <w:r w:rsidR="001D3ADF">
        <w:rPr>
          <w:rFonts w:ascii="Arial" w:hAnsi="Arial" w:cs="Arial"/>
          <w:sz w:val="20"/>
        </w:rPr>
        <w:t>best March</w:t>
      </w:r>
      <w:r w:rsidR="00103CEC">
        <w:rPr>
          <w:rFonts w:ascii="Arial" w:hAnsi="Arial" w:cs="Arial"/>
          <w:sz w:val="20"/>
        </w:rPr>
        <w:t xml:space="preserve"> since 2006.</w:t>
      </w:r>
      <w:r w:rsidR="001D3ADF">
        <w:rPr>
          <w:rFonts w:ascii="Arial" w:hAnsi="Arial" w:cs="Arial"/>
          <w:sz w:val="20"/>
        </w:rPr>
        <w:t xml:space="preserve"> Manufacturing o</w:t>
      </w:r>
      <w:r w:rsidR="008234A7">
        <w:rPr>
          <w:rFonts w:ascii="Arial" w:hAnsi="Arial" w:cs="Arial"/>
          <w:sz w:val="20"/>
        </w:rPr>
        <w:t>utput for the domestic market, meanwhile, rose almost a quarter, reflecting continuing strong demand for new cars in the UK.</w:t>
      </w:r>
    </w:p>
    <w:p w:rsidR="00EE2A0E" w:rsidRDefault="00EE2A0E" w:rsidP="005C4BC2">
      <w:pPr>
        <w:spacing w:line="276" w:lineRule="auto"/>
        <w:rPr>
          <w:rFonts w:ascii="Arial" w:hAnsi="Arial" w:cs="Arial"/>
          <w:sz w:val="20"/>
        </w:rPr>
      </w:pPr>
    </w:p>
    <w:p w:rsidR="00CF27DB" w:rsidRDefault="00583B98" w:rsidP="005C4BC2">
      <w:pPr>
        <w:spacing w:line="276" w:lineRule="auto"/>
        <w:rPr>
          <w:rFonts w:ascii="Arial" w:hAnsi="Arial" w:cs="Arial"/>
          <w:sz w:val="20"/>
        </w:rPr>
      </w:pPr>
      <w:r>
        <w:rPr>
          <w:rFonts w:ascii="Arial" w:hAnsi="Arial" w:cs="Arial"/>
          <w:sz w:val="20"/>
        </w:rPr>
        <w:t>The figures come as n</w:t>
      </w:r>
      <w:r w:rsidR="00741B50">
        <w:rPr>
          <w:rFonts w:ascii="Arial" w:hAnsi="Arial" w:cs="Arial"/>
          <w:sz w:val="20"/>
        </w:rPr>
        <w:t xml:space="preserve">ew analysis by SMMT reveals that productivity in UK </w:t>
      </w:r>
      <w:r w:rsidR="00C43E07">
        <w:rPr>
          <w:rFonts w:ascii="Arial" w:hAnsi="Arial" w:cs="Arial"/>
          <w:sz w:val="20"/>
        </w:rPr>
        <w:t>automotive</w:t>
      </w:r>
      <w:r w:rsidR="00741B50">
        <w:rPr>
          <w:rFonts w:ascii="Arial" w:hAnsi="Arial" w:cs="Arial"/>
          <w:sz w:val="20"/>
        </w:rPr>
        <w:t xml:space="preserve"> manufacturing is at an all-time high. </w:t>
      </w:r>
      <w:r w:rsidR="00CF27DB">
        <w:rPr>
          <w:rFonts w:ascii="Arial" w:hAnsi="Arial" w:cs="Arial"/>
          <w:sz w:val="20"/>
        </w:rPr>
        <w:t>Looking at the past five year period</w:t>
      </w:r>
      <w:r w:rsidR="00642C08">
        <w:rPr>
          <w:rFonts w:ascii="Arial" w:hAnsi="Arial" w:cs="Arial"/>
          <w:sz w:val="20"/>
        </w:rPr>
        <w:t>,</w:t>
      </w:r>
      <w:r w:rsidR="00CF27DB">
        <w:rPr>
          <w:rFonts w:ascii="Arial" w:hAnsi="Arial" w:cs="Arial"/>
          <w:sz w:val="20"/>
        </w:rPr>
        <w:t xml:space="preserve"> 11.</w:t>
      </w:r>
      <w:r w:rsidR="00642C08">
        <w:rPr>
          <w:rFonts w:ascii="Arial" w:hAnsi="Arial" w:cs="Arial"/>
          <w:sz w:val="20"/>
        </w:rPr>
        <w:t>5 vehicles were produced a year</w:t>
      </w:r>
      <w:r w:rsidR="00CF27DB">
        <w:rPr>
          <w:rFonts w:ascii="Arial" w:hAnsi="Arial" w:cs="Arial"/>
          <w:sz w:val="20"/>
        </w:rPr>
        <w:t xml:space="preserve"> for each person employed in the industry. For the period from 2005 to 2009</w:t>
      </w:r>
      <w:r w:rsidR="00642C08">
        <w:rPr>
          <w:rFonts w:ascii="Arial" w:hAnsi="Arial" w:cs="Arial"/>
          <w:sz w:val="20"/>
        </w:rPr>
        <w:t>,</w:t>
      </w:r>
      <w:r w:rsidR="00CF27DB">
        <w:rPr>
          <w:rFonts w:ascii="Arial" w:hAnsi="Arial" w:cs="Arial"/>
          <w:sz w:val="20"/>
        </w:rPr>
        <w:t xml:space="preserve"> the figure was 9.3 vehicles produced per employee per year. </w:t>
      </w:r>
    </w:p>
    <w:p w:rsidR="00741B50" w:rsidRDefault="00741B50" w:rsidP="005C4BC2">
      <w:pPr>
        <w:spacing w:line="276" w:lineRule="auto"/>
        <w:rPr>
          <w:rFonts w:ascii="Arial" w:hAnsi="Arial" w:cs="Arial"/>
          <w:sz w:val="20"/>
        </w:rPr>
      </w:pPr>
    </w:p>
    <w:p w:rsidR="00103CEC" w:rsidRDefault="00456DB6" w:rsidP="00103CEC">
      <w:pPr>
        <w:spacing w:line="276" w:lineRule="auto"/>
        <w:rPr>
          <w:rFonts w:ascii="Arial" w:hAnsi="Arial" w:cs="Arial"/>
          <w:sz w:val="20"/>
        </w:rPr>
      </w:pPr>
      <w:r w:rsidRPr="007E01BE">
        <w:rPr>
          <w:rFonts w:ascii="Arial" w:hAnsi="Arial" w:cs="Arial"/>
          <w:b/>
          <w:sz w:val="20"/>
        </w:rPr>
        <w:t>Mike Hawes, SMMT Chief Executive</w:t>
      </w:r>
      <w:r>
        <w:rPr>
          <w:rFonts w:ascii="Arial" w:hAnsi="Arial" w:cs="Arial"/>
          <w:b/>
          <w:sz w:val="20"/>
        </w:rPr>
        <w:t>, said,</w:t>
      </w:r>
      <w:r>
        <w:rPr>
          <w:rFonts w:ascii="Arial" w:hAnsi="Arial" w:cs="Arial"/>
          <w:sz w:val="20"/>
        </w:rPr>
        <w:t xml:space="preserve"> </w:t>
      </w:r>
      <w:r w:rsidR="00FE3722">
        <w:rPr>
          <w:rFonts w:ascii="Arial" w:hAnsi="Arial" w:cs="Arial"/>
          <w:sz w:val="20"/>
        </w:rPr>
        <w:t>“</w:t>
      </w:r>
      <w:r w:rsidR="007E01BE">
        <w:rPr>
          <w:rFonts w:ascii="Arial" w:hAnsi="Arial" w:cs="Arial"/>
          <w:sz w:val="20"/>
        </w:rPr>
        <w:t xml:space="preserve">‘Built in Britain’ is more than just a brand: our automotive industry is increasingly competitive on a global </w:t>
      </w:r>
      <w:r w:rsidR="001D3ADF">
        <w:rPr>
          <w:rFonts w:ascii="Arial" w:hAnsi="Arial" w:cs="Arial"/>
          <w:sz w:val="20"/>
        </w:rPr>
        <w:t>scale. T</w:t>
      </w:r>
      <w:r w:rsidR="00C43E07">
        <w:rPr>
          <w:rFonts w:ascii="Arial" w:hAnsi="Arial" w:cs="Arial"/>
          <w:sz w:val="20"/>
        </w:rPr>
        <w:t>he</w:t>
      </w:r>
      <w:r w:rsidR="00103CEC">
        <w:rPr>
          <w:rFonts w:ascii="Arial" w:hAnsi="Arial" w:cs="Arial"/>
          <w:sz w:val="20"/>
        </w:rPr>
        <w:t xml:space="preserve"> latest</w:t>
      </w:r>
      <w:r w:rsidR="007E01BE">
        <w:rPr>
          <w:rFonts w:ascii="Arial" w:hAnsi="Arial" w:cs="Arial"/>
          <w:sz w:val="20"/>
        </w:rPr>
        <w:t xml:space="preserve"> </w:t>
      </w:r>
      <w:r w:rsidR="001D3ADF">
        <w:rPr>
          <w:rFonts w:ascii="Arial" w:hAnsi="Arial" w:cs="Arial"/>
          <w:sz w:val="20"/>
        </w:rPr>
        <w:t>production</w:t>
      </w:r>
      <w:r w:rsidR="00C43E07">
        <w:rPr>
          <w:rFonts w:ascii="Arial" w:hAnsi="Arial" w:cs="Arial"/>
          <w:sz w:val="20"/>
        </w:rPr>
        <w:t xml:space="preserve"> </w:t>
      </w:r>
      <w:r w:rsidR="007E01BE">
        <w:rPr>
          <w:rFonts w:ascii="Arial" w:hAnsi="Arial" w:cs="Arial"/>
          <w:sz w:val="20"/>
        </w:rPr>
        <w:t>figures</w:t>
      </w:r>
      <w:r>
        <w:rPr>
          <w:rFonts w:ascii="Arial" w:hAnsi="Arial" w:cs="Arial"/>
          <w:sz w:val="20"/>
        </w:rPr>
        <w:t xml:space="preserve"> are yet more evidence of that</w:t>
      </w:r>
      <w:r w:rsidR="001D3ADF">
        <w:rPr>
          <w:rFonts w:ascii="Arial" w:hAnsi="Arial" w:cs="Arial"/>
          <w:sz w:val="20"/>
        </w:rPr>
        <w:t>, and with</w:t>
      </w:r>
      <w:r w:rsidR="00C16157">
        <w:rPr>
          <w:rFonts w:ascii="Arial" w:hAnsi="Arial" w:cs="Arial"/>
          <w:sz w:val="20"/>
        </w:rPr>
        <w:t xml:space="preserve"> £1 billion worth of fresh</w:t>
      </w:r>
      <w:r w:rsidR="00C43E07">
        <w:rPr>
          <w:rFonts w:ascii="Arial" w:hAnsi="Arial" w:cs="Arial"/>
          <w:sz w:val="20"/>
        </w:rPr>
        <w:t xml:space="preserve"> manufacturing</w:t>
      </w:r>
      <w:r w:rsidR="00C16157">
        <w:rPr>
          <w:rFonts w:ascii="Arial" w:hAnsi="Arial" w:cs="Arial"/>
          <w:sz w:val="20"/>
        </w:rPr>
        <w:t xml:space="preserve"> investments announced by three UK manufacturers</w:t>
      </w:r>
      <w:r w:rsidR="001D3ADF">
        <w:rPr>
          <w:rFonts w:ascii="Arial" w:hAnsi="Arial" w:cs="Arial"/>
          <w:sz w:val="20"/>
        </w:rPr>
        <w:t xml:space="preserve"> in March alone, the future is optimistic</w:t>
      </w:r>
      <w:r w:rsidR="00C16157">
        <w:rPr>
          <w:rFonts w:ascii="Arial" w:hAnsi="Arial" w:cs="Arial"/>
          <w:sz w:val="20"/>
        </w:rPr>
        <w:t>.</w:t>
      </w:r>
    </w:p>
    <w:p w:rsidR="00103CEC" w:rsidRDefault="00103CEC" w:rsidP="005C4BC2">
      <w:pPr>
        <w:spacing w:line="276" w:lineRule="auto"/>
        <w:rPr>
          <w:rFonts w:ascii="Arial" w:hAnsi="Arial" w:cs="Arial"/>
          <w:sz w:val="20"/>
        </w:rPr>
      </w:pPr>
    </w:p>
    <w:p w:rsidR="005870B8" w:rsidRDefault="00572907" w:rsidP="005C4BC2">
      <w:pPr>
        <w:spacing w:line="276" w:lineRule="auto"/>
        <w:rPr>
          <w:rFonts w:ascii="Arial" w:hAnsi="Arial" w:cs="Arial"/>
          <w:sz w:val="20"/>
        </w:rPr>
      </w:pPr>
      <w:r>
        <w:rPr>
          <w:rFonts w:ascii="Arial" w:hAnsi="Arial" w:cs="Arial"/>
          <w:sz w:val="20"/>
        </w:rPr>
        <w:t>“</w:t>
      </w:r>
      <w:r w:rsidR="002F6C8F">
        <w:rPr>
          <w:rFonts w:ascii="Arial" w:hAnsi="Arial" w:cs="Arial"/>
          <w:sz w:val="20"/>
        </w:rPr>
        <w:t>P</w:t>
      </w:r>
      <w:r w:rsidR="00456DB6">
        <w:rPr>
          <w:rFonts w:ascii="Arial" w:hAnsi="Arial" w:cs="Arial"/>
          <w:sz w:val="20"/>
        </w:rPr>
        <w:t>roductivity figures prove that the UK is not only</w:t>
      </w:r>
      <w:r w:rsidR="007E01BE">
        <w:rPr>
          <w:rFonts w:ascii="Arial" w:hAnsi="Arial" w:cs="Arial"/>
          <w:sz w:val="20"/>
        </w:rPr>
        <w:t xml:space="preserve"> </w:t>
      </w:r>
      <w:r w:rsidR="00456DB6">
        <w:rPr>
          <w:rFonts w:ascii="Arial" w:hAnsi="Arial" w:cs="Arial"/>
          <w:sz w:val="20"/>
        </w:rPr>
        <w:t>making</w:t>
      </w:r>
      <w:r w:rsidR="007E01BE">
        <w:rPr>
          <w:rFonts w:ascii="Arial" w:hAnsi="Arial" w:cs="Arial"/>
          <w:sz w:val="20"/>
        </w:rPr>
        <w:t xml:space="preserve"> </w:t>
      </w:r>
      <w:r w:rsidR="002F6C8F">
        <w:rPr>
          <w:rFonts w:ascii="Arial" w:hAnsi="Arial" w:cs="Arial"/>
          <w:sz w:val="20"/>
        </w:rPr>
        <w:t xml:space="preserve">a diverse </w:t>
      </w:r>
      <w:r w:rsidR="00733542">
        <w:rPr>
          <w:rFonts w:ascii="Arial" w:hAnsi="Arial" w:cs="Arial"/>
          <w:sz w:val="20"/>
        </w:rPr>
        <w:t xml:space="preserve">range of vehicles </w:t>
      </w:r>
      <w:r w:rsidR="007E01BE">
        <w:rPr>
          <w:rFonts w:ascii="Arial" w:hAnsi="Arial" w:cs="Arial"/>
          <w:sz w:val="20"/>
        </w:rPr>
        <w:t xml:space="preserve">which are </w:t>
      </w:r>
      <w:r w:rsidR="00733542">
        <w:rPr>
          <w:rFonts w:ascii="Arial" w:hAnsi="Arial" w:cs="Arial"/>
          <w:sz w:val="20"/>
        </w:rPr>
        <w:t xml:space="preserve">in high demand around the world, </w:t>
      </w:r>
      <w:r>
        <w:rPr>
          <w:rFonts w:ascii="Arial" w:hAnsi="Arial" w:cs="Arial"/>
          <w:sz w:val="20"/>
        </w:rPr>
        <w:t xml:space="preserve">but </w:t>
      </w:r>
      <w:r w:rsidR="00456DB6">
        <w:rPr>
          <w:rFonts w:ascii="Arial" w:hAnsi="Arial" w:cs="Arial"/>
          <w:sz w:val="20"/>
        </w:rPr>
        <w:t xml:space="preserve">that </w:t>
      </w:r>
      <w:r w:rsidR="00C43E07">
        <w:rPr>
          <w:rFonts w:ascii="Arial" w:hAnsi="Arial" w:cs="Arial"/>
          <w:sz w:val="20"/>
        </w:rPr>
        <w:t>manufacturers, supported by a</w:t>
      </w:r>
      <w:r w:rsidR="007E01BE">
        <w:rPr>
          <w:rFonts w:ascii="Arial" w:hAnsi="Arial" w:cs="Arial"/>
          <w:sz w:val="20"/>
        </w:rPr>
        <w:t xml:space="preserve"> flexible workforce</w:t>
      </w:r>
      <w:r w:rsidR="00C43E07">
        <w:rPr>
          <w:rFonts w:ascii="Arial" w:hAnsi="Arial" w:cs="Arial"/>
          <w:sz w:val="20"/>
        </w:rPr>
        <w:t xml:space="preserve">, are </w:t>
      </w:r>
      <w:r w:rsidR="00733542">
        <w:rPr>
          <w:rFonts w:ascii="Arial" w:hAnsi="Arial" w:cs="Arial"/>
          <w:sz w:val="20"/>
        </w:rPr>
        <w:t>producing them more efficiently than ever</w:t>
      </w:r>
      <w:r w:rsidR="007E01BE">
        <w:rPr>
          <w:rFonts w:ascii="Arial" w:hAnsi="Arial" w:cs="Arial"/>
          <w:sz w:val="20"/>
        </w:rPr>
        <w:t>.</w:t>
      </w:r>
      <w:r w:rsidR="00E25FA4">
        <w:rPr>
          <w:rFonts w:ascii="Arial" w:hAnsi="Arial" w:cs="Arial"/>
          <w:sz w:val="20"/>
        </w:rPr>
        <w:t>”</w:t>
      </w:r>
    </w:p>
    <w:p w:rsidR="0080410F" w:rsidRDefault="0080410F" w:rsidP="005C4BC2">
      <w:pPr>
        <w:spacing w:line="276" w:lineRule="auto"/>
      </w:pPr>
    </w:p>
    <w:tbl>
      <w:tblPr>
        <w:tblW w:w="9318" w:type="dxa"/>
        <w:tblInd w:w="9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2142"/>
        <w:gridCol w:w="1134"/>
        <w:gridCol w:w="1134"/>
        <w:gridCol w:w="1275"/>
        <w:gridCol w:w="1311"/>
        <w:gridCol w:w="1106"/>
        <w:gridCol w:w="1216"/>
      </w:tblGrid>
      <w:tr w:rsidR="001B4CAA" w:rsidRPr="003824EE" w:rsidTr="001B4CAA">
        <w:trPr>
          <w:trHeight w:val="280"/>
        </w:trPr>
        <w:tc>
          <w:tcPr>
            <w:tcW w:w="2142" w:type="dxa"/>
            <w:shd w:val="clear" w:color="auto" w:fill="auto"/>
            <w:noWrap/>
            <w:vAlign w:val="center"/>
            <w:hideMark/>
          </w:tcPr>
          <w:p w:rsidR="001B4CAA" w:rsidRPr="001B4CAA" w:rsidRDefault="001B4CAA" w:rsidP="001B4CAA">
            <w:pPr>
              <w:jc w:val="center"/>
              <w:rPr>
                <w:rFonts w:ascii="Arial" w:hAnsi="Arial" w:cs="Arial"/>
                <w:b/>
                <w:color w:val="002060"/>
                <w:sz w:val="10"/>
                <w:szCs w:val="10"/>
              </w:rPr>
            </w:pPr>
            <w:r w:rsidRPr="001B4CAA">
              <w:rPr>
                <w:rFonts w:ascii="Arial" w:hAnsi="Arial" w:cs="Arial"/>
                <w:b/>
                <w:color w:val="002060"/>
                <w:sz w:val="20"/>
              </w:rPr>
              <w:t>Car manufacturing</w:t>
            </w:r>
          </w:p>
        </w:tc>
        <w:tc>
          <w:tcPr>
            <w:tcW w:w="1134" w:type="dxa"/>
            <w:shd w:val="clear" w:color="auto" w:fill="auto"/>
            <w:noWrap/>
            <w:vAlign w:val="center"/>
            <w:hideMark/>
          </w:tcPr>
          <w:p w:rsidR="001B4CAA" w:rsidRPr="001B4CAA" w:rsidRDefault="00103CEC" w:rsidP="001B4CAA">
            <w:pPr>
              <w:jc w:val="center"/>
              <w:rPr>
                <w:rFonts w:ascii="Arial" w:hAnsi="Arial" w:cs="Arial"/>
                <w:b/>
                <w:color w:val="002060"/>
                <w:sz w:val="20"/>
              </w:rPr>
            </w:pPr>
            <w:r>
              <w:rPr>
                <w:rFonts w:ascii="Arial" w:hAnsi="Arial" w:cs="Arial"/>
                <w:b/>
                <w:color w:val="002060"/>
                <w:sz w:val="20"/>
              </w:rPr>
              <w:t>Mar</w:t>
            </w:r>
            <w:r w:rsidR="001B4CAA" w:rsidRPr="001B4CAA">
              <w:rPr>
                <w:rFonts w:ascii="Arial" w:hAnsi="Arial" w:cs="Arial"/>
                <w:b/>
                <w:color w:val="002060"/>
                <w:sz w:val="20"/>
              </w:rPr>
              <w:t>-14</w:t>
            </w:r>
          </w:p>
        </w:tc>
        <w:tc>
          <w:tcPr>
            <w:tcW w:w="1134" w:type="dxa"/>
            <w:shd w:val="clear" w:color="auto" w:fill="auto"/>
            <w:noWrap/>
            <w:vAlign w:val="center"/>
            <w:hideMark/>
          </w:tcPr>
          <w:p w:rsidR="001B4CAA" w:rsidRPr="001B4CAA" w:rsidRDefault="00103CEC" w:rsidP="001B4CAA">
            <w:pPr>
              <w:jc w:val="center"/>
              <w:rPr>
                <w:rFonts w:ascii="Arial" w:hAnsi="Arial" w:cs="Arial"/>
                <w:b/>
                <w:color w:val="002060"/>
                <w:sz w:val="20"/>
              </w:rPr>
            </w:pPr>
            <w:r>
              <w:rPr>
                <w:rFonts w:ascii="Arial" w:hAnsi="Arial" w:cs="Arial"/>
                <w:b/>
                <w:color w:val="002060"/>
                <w:sz w:val="20"/>
              </w:rPr>
              <w:t>Mar</w:t>
            </w:r>
            <w:r w:rsidR="001B4CAA" w:rsidRPr="001B4CAA">
              <w:rPr>
                <w:rFonts w:ascii="Arial" w:hAnsi="Arial" w:cs="Arial"/>
                <w:b/>
                <w:color w:val="002060"/>
                <w:sz w:val="20"/>
              </w:rPr>
              <w:t>-15</w:t>
            </w:r>
          </w:p>
        </w:tc>
        <w:tc>
          <w:tcPr>
            <w:tcW w:w="1275"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 Change</w:t>
            </w:r>
          </w:p>
        </w:tc>
        <w:tc>
          <w:tcPr>
            <w:tcW w:w="1311"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YTD-14</w:t>
            </w:r>
          </w:p>
        </w:tc>
        <w:tc>
          <w:tcPr>
            <w:tcW w:w="1106"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YTD-15</w:t>
            </w:r>
          </w:p>
        </w:tc>
        <w:tc>
          <w:tcPr>
            <w:tcW w:w="1216" w:type="dxa"/>
            <w:shd w:val="clear" w:color="auto" w:fill="auto"/>
            <w:noWrap/>
            <w:vAlign w:val="center"/>
            <w:hideMark/>
          </w:tcPr>
          <w:p w:rsidR="001B4CAA" w:rsidRPr="001B4CAA" w:rsidRDefault="001B4CAA" w:rsidP="001B4CAA">
            <w:pPr>
              <w:jc w:val="center"/>
              <w:rPr>
                <w:rFonts w:ascii="Arial" w:hAnsi="Arial" w:cs="Arial"/>
                <w:b/>
                <w:color w:val="002060"/>
                <w:sz w:val="20"/>
              </w:rPr>
            </w:pPr>
            <w:r w:rsidRPr="001B4CAA">
              <w:rPr>
                <w:rFonts w:ascii="Arial" w:hAnsi="Arial" w:cs="Arial"/>
                <w:b/>
                <w:color w:val="002060"/>
                <w:sz w:val="20"/>
              </w:rPr>
              <w:t>% Change</w:t>
            </w:r>
          </w:p>
        </w:tc>
      </w:tr>
      <w:tr w:rsidR="007B3856" w:rsidRPr="00C75DBA" w:rsidTr="00C13883">
        <w:trPr>
          <w:trHeight w:val="280"/>
        </w:trPr>
        <w:tc>
          <w:tcPr>
            <w:tcW w:w="2142" w:type="dxa"/>
            <w:shd w:val="clear" w:color="auto" w:fill="auto"/>
            <w:noWrap/>
            <w:vAlign w:val="bottom"/>
            <w:hideMark/>
          </w:tcPr>
          <w:p w:rsidR="007B3856" w:rsidRPr="001B4CAA" w:rsidRDefault="007B3856">
            <w:pPr>
              <w:jc w:val="right"/>
              <w:rPr>
                <w:rFonts w:ascii="Arial" w:hAnsi="Arial" w:cs="Arial"/>
                <w:b/>
                <w:color w:val="002060"/>
                <w:sz w:val="20"/>
              </w:rPr>
            </w:pPr>
            <w:r w:rsidRPr="001B4CAA">
              <w:rPr>
                <w:rFonts w:ascii="Arial" w:hAnsi="Arial" w:cs="Arial"/>
                <w:b/>
                <w:color w:val="002060"/>
                <w:sz w:val="20"/>
              </w:rPr>
              <w:t>Total</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142,158</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144,893</w:t>
            </w:r>
          </w:p>
        </w:tc>
        <w:tc>
          <w:tcPr>
            <w:tcW w:w="1275" w:type="dxa"/>
            <w:shd w:val="clear" w:color="auto" w:fill="auto"/>
            <w:noWrap/>
            <w:vAlign w:val="bottom"/>
            <w:hideMark/>
          </w:tcPr>
          <w:p w:rsidR="007B3856" w:rsidRPr="007B3856" w:rsidRDefault="007B3856">
            <w:pPr>
              <w:jc w:val="right"/>
              <w:rPr>
                <w:rFonts w:ascii="Arial" w:hAnsi="Arial" w:cs="Arial"/>
                <w:color w:val="002060"/>
                <w:sz w:val="18"/>
                <w:szCs w:val="18"/>
              </w:rPr>
            </w:pPr>
            <w:r w:rsidRPr="007B3856">
              <w:rPr>
                <w:rFonts w:ascii="Arial" w:hAnsi="Arial" w:cs="Arial"/>
                <w:color w:val="002060"/>
                <w:sz w:val="18"/>
                <w:szCs w:val="18"/>
              </w:rPr>
              <w:t>1.9%</w:t>
            </w:r>
          </w:p>
        </w:tc>
        <w:tc>
          <w:tcPr>
            <w:tcW w:w="1311"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404,803</w:t>
            </w:r>
          </w:p>
        </w:tc>
        <w:tc>
          <w:tcPr>
            <w:tcW w:w="1106"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402,193</w:t>
            </w:r>
          </w:p>
        </w:tc>
        <w:tc>
          <w:tcPr>
            <w:tcW w:w="1216" w:type="dxa"/>
            <w:shd w:val="clear" w:color="auto" w:fill="auto"/>
            <w:noWrap/>
            <w:vAlign w:val="bottom"/>
            <w:hideMark/>
          </w:tcPr>
          <w:p w:rsidR="007B3856" w:rsidRPr="007B3856" w:rsidRDefault="007B3856">
            <w:pPr>
              <w:jc w:val="right"/>
              <w:rPr>
                <w:rFonts w:ascii="Arial" w:hAnsi="Arial" w:cs="Arial"/>
                <w:color w:val="002060"/>
                <w:sz w:val="18"/>
                <w:szCs w:val="18"/>
              </w:rPr>
            </w:pPr>
            <w:r w:rsidRPr="007B3856">
              <w:rPr>
                <w:rFonts w:ascii="Arial" w:hAnsi="Arial" w:cs="Arial"/>
                <w:color w:val="002060"/>
                <w:sz w:val="18"/>
                <w:szCs w:val="18"/>
              </w:rPr>
              <w:t>-0.6%</w:t>
            </w:r>
          </w:p>
        </w:tc>
      </w:tr>
      <w:tr w:rsidR="007B3856" w:rsidRPr="00C75DBA" w:rsidTr="00C13883">
        <w:trPr>
          <w:trHeight w:val="280"/>
        </w:trPr>
        <w:tc>
          <w:tcPr>
            <w:tcW w:w="2142" w:type="dxa"/>
            <w:shd w:val="clear" w:color="auto" w:fill="auto"/>
            <w:noWrap/>
            <w:vAlign w:val="bottom"/>
            <w:hideMark/>
          </w:tcPr>
          <w:p w:rsidR="007B3856" w:rsidRPr="001B4CAA" w:rsidRDefault="007B3856">
            <w:pPr>
              <w:jc w:val="right"/>
              <w:rPr>
                <w:rFonts w:ascii="Arial" w:hAnsi="Arial" w:cs="Arial"/>
                <w:b/>
                <w:color w:val="002060"/>
                <w:sz w:val="20"/>
              </w:rPr>
            </w:pPr>
            <w:r w:rsidRPr="001B4CAA">
              <w:rPr>
                <w:rFonts w:ascii="Arial" w:hAnsi="Arial" w:cs="Arial"/>
                <w:b/>
                <w:color w:val="002060"/>
                <w:sz w:val="20"/>
              </w:rPr>
              <w:t>Home</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33,211</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41,339</w:t>
            </w:r>
          </w:p>
        </w:tc>
        <w:tc>
          <w:tcPr>
            <w:tcW w:w="1275" w:type="dxa"/>
            <w:shd w:val="clear" w:color="auto" w:fill="auto"/>
            <w:noWrap/>
            <w:vAlign w:val="bottom"/>
            <w:hideMark/>
          </w:tcPr>
          <w:p w:rsidR="007B3856" w:rsidRPr="007B3856" w:rsidRDefault="007B3856">
            <w:pPr>
              <w:jc w:val="right"/>
              <w:rPr>
                <w:rFonts w:ascii="Arial" w:hAnsi="Arial" w:cs="Arial"/>
                <w:color w:val="002060"/>
                <w:sz w:val="18"/>
                <w:szCs w:val="18"/>
              </w:rPr>
            </w:pPr>
            <w:r w:rsidRPr="007B3856">
              <w:rPr>
                <w:rFonts w:ascii="Arial" w:hAnsi="Arial" w:cs="Arial"/>
                <w:color w:val="002060"/>
                <w:sz w:val="18"/>
                <w:szCs w:val="18"/>
              </w:rPr>
              <w:t>24.5%</w:t>
            </w:r>
          </w:p>
        </w:tc>
        <w:tc>
          <w:tcPr>
            <w:tcW w:w="1311"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86,505</w:t>
            </w:r>
          </w:p>
        </w:tc>
        <w:tc>
          <w:tcPr>
            <w:tcW w:w="1106"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105,515</w:t>
            </w:r>
          </w:p>
        </w:tc>
        <w:tc>
          <w:tcPr>
            <w:tcW w:w="1216" w:type="dxa"/>
            <w:shd w:val="clear" w:color="auto" w:fill="auto"/>
            <w:noWrap/>
            <w:vAlign w:val="bottom"/>
            <w:hideMark/>
          </w:tcPr>
          <w:p w:rsidR="007B3856" w:rsidRPr="007B3856" w:rsidRDefault="007B3856">
            <w:pPr>
              <w:jc w:val="right"/>
              <w:rPr>
                <w:rFonts w:ascii="Arial" w:hAnsi="Arial" w:cs="Arial"/>
                <w:color w:val="002060"/>
                <w:sz w:val="18"/>
                <w:szCs w:val="18"/>
              </w:rPr>
            </w:pPr>
            <w:r w:rsidRPr="007B3856">
              <w:rPr>
                <w:rFonts w:ascii="Arial" w:hAnsi="Arial" w:cs="Arial"/>
                <w:color w:val="002060"/>
                <w:sz w:val="18"/>
                <w:szCs w:val="18"/>
              </w:rPr>
              <w:t>22.0%</w:t>
            </w:r>
          </w:p>
        </w:tc>
      </w:tr>
      <w:tr w:rsidR="007B3856" w:rsidRPr="00C75DBA" w:rsidTr="00C13883">
        <w:trPr>
          <w:trHeight w:val="280"/>
        </w:trPr>
        <w:tc>
          <w:tcPr>
            <w:tcW w:w="2142" w:type="dxa"/>
            <w:shd w:val="clear" w:color="auto" w:fill="auto"/>
            <w:noWrap/>
            <w:vAlign w:val="bottom"/>
            <w:hideMark/>
          </w:tcPr>
          <w:p w:rsidR="007B3856" w:rsidRPr="001B4CAA" w:rsidRDefault="007B3856">
            <w:pPr>
              <w:jc w:val="right"/>
              <w:rPr>
                <w:rFonts w:ascii="Arial" w:hAnsi="Arial" w:cs="Arial"/>
                <w:b/>
                <w:color w:val="002060"/>
                <w:sz w:val="20"/>
              </w:rPr>
            </w:pPr>
            <w:r w:rsidRPr="001B4CAA">
              <w:rPr>
                <w:rFonts w:ascii="Arial" w:hAnsi="Arial" w:cs="Arial"/>
                <w:b/>
                <w:color w:val="002060"/>
                <w:sz w:val="20"/>
              </w:rPr>
              <w:t>Export</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108,947</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103,554</w:t>
            </w:r>
          </w:p>
        </w:tc>
        <w:tc>
          <w:tcPr>
            <w:tcW w:w="1275" w:type="dxa"/>
            <w:shd w:val="clear" w:color="auto" w:fill="auto"/>
            <w:noWrap/>
            <w:vAlign w:val="bottom"/>
            <w:hideMark/>
          </w:tcPr>
          <w:p w:rsidR="007B3856" w:rsidRPr="007B3856" w:rsidRDefault="007B3856">
            <w:pPr>
              <w:jc w:val="right"/>
              <w:rPr>
                <w:rFonts w:ascii="Arial" w:hAnsi="Arial" w:cs="Arial"/>
                <w:color w:val="002060"/>
                <w:sz w:val="18"/>
                <w:szCs w:val="18"/>
              </w:rPr>
            </w:pPr>
            <w:r w:rsidRPr="007B3856">
              <w:rPr>
                <w:rFonts w:ascii="Arial" w:hAnsi="Arial" w:cs="Arial"/>
                <w:color w:val="002060"/>
                <w:sz w:val="18"/>
                <w:szCs w:val="18"/>
              </w:rPr>
              <w:t>-5.0%</w:t>
            </w:r>
          </w:p>
        </w:tc>
        <w:tc>
          <w:tcPr>
            <w:tcW w:w="1311"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318,298</w:t>
            </w:r>
          </w:p>
        </w:tc>
        <w:tc>
          <w:tcPr>
            <w:tcW w:w="1106"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296,678</w:t>
            </w:r>
          </w:p>
        </w:tc>
        <w:tc>
          <w:tcPr>
            <w:tcW w:w="1216" w:type="dxa"/>
            <w:shd w:val="clear" w:color="auto" w:fill="auto"/>
            <w:noWrap/>
            <w:vAlign w:val="bottom"/>
            <w:hideMark/>
          </w:tcPr>
          <w:p w:rsidR="007B3856" w:rsidRPr="007B3856" w:rsidRDefault="007B3856">
            <w:pPr>
              <w:jc w:val="right"/>
              <w:rPr>
                <w:rFonts w:ascii="Arial" w:hAnsi="Arial" w:cs="Arial"/>
                <w:color w:val="002060"/>
                <w:sz w:val="18"/>
                <w:szCs w:val="18"/>
              </w:rPr>
            </w:pPr>
            <w:r w:rsidRPr="007B3856">
              <w:rPr>
                <w:rFonts w:ascii="Arial" w:hAnsi="Arial" w:cs="Arial"/>
                <w:color w:val="002060"/>
                <w:sz w:val="18"/>
                <w:szCs w:val="18"/>
              </w:rPr>
              <w:t>-6.8%</w:t>
            </w:r>
          </w:p>
        </w:tc>
      </w:tr>
      <w:tr w:rsidR="007B3856" w:rsidRPr="00C75DBA" w:rsidTr="00C13883">
        <w:trPr>
          <w:trHeight w:val="280"/>
        </w:trPr>
        <w:tc>
          <w:tcPr>
            <w:tcW w:w="2142" w:type="dxa"/>
            <w:shd w:val="clear" w:color="auto" w:fill="auto"/>
            <w:noWrap/>
            <w:vAlign w:val="bottom"/>
            <w:hideMark/>
          </w:tcPr>
          <w:p w:rsidR="007B3856" w:rsidRPr="001B4CAA" w:rsidRDefault="007B3856">
            <w:pPr>
              <w:jc w:val="right"/>
              <w:rPr>
                <w:rFonts w:ascii="Arial" w:hAnsi="Arial" w:cs="Arial"/>
                <w:b/>
                <w:color w:val="002060"/>
                <w:sz w:val="20"/>
              </w:rPr>
            </w:pPr>
            <w:r w:rsidRPr="001B4CAA">
              <w:rPr>
                <w:rFonts w:ascii="Arial" w:hAnsi="Arial" w:cs="Arial"/>
                <w:b/>
                <w:color w:val="002060"/>
                <w:sz w:val="20"/>
              </w:rPr>
              <w:t>% export</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76.6%</w:t>
            </w:r>
          </w:p>
        </w:tc>
        <w:tc>
          <w:tcPr>
            <w:tcW w:w="1134"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71.5%</w:t>
            </w:r>
          </w:p>
        </w:tc>
        <w:tc>
          <w:tcPr>
            <w:tcW w:w="1275"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 </w:t>
            </w:r>
          </w:p>
        </w:tc>
        <w:tc>
          <w:tcPr>
            <w:tcW w:w="1311"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78.6%</w:t>
            </w:r>
          </w:p>
        </w:tc>
        <w:tc>
          <w:tcPr>
            <w:tcW w:w="1106"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73.8%</w:t>
            </w:r>
          </w:p>
        </w:tc>
        <w:tc>
          <w:tcPr>
            <w:tcW w:w="1216" w:type="dxa"/>
            <w:shd w:val="clear" w:color="auto" w:fill="auto"/>
            <w:noWrap/>
            <w:vAlign w:val="bottom"/>
            <w:hideMark/>
          </w:tcPr>
          <w:p w:rsidR="007B3856" w:rsidRPr="007B3856" w:rsidRDefault="007B3856">
            <w:pPr>
              <w:jc w:val="right"/>
              <w:rPr>
                <w:rFonts w:ascii="Arial" w:hAnsi="Arial" w:cs="Arial"/>
                <w:color w:val="002060"/>
                <w:sz w:val="20"/>
              </w:rPr>
            </w:pPr>
            <w:r w:rsidRPr="007B3856">
              <w:rPr>
                <w:rFonts w:ascii="Arial" w:hAnsi="Arial" w:cs="Arial"/>
                <w:color w:val="002060"/>
                <w:sz w:val="20"/>
              </w:rPr>
              <w:t> </w:t>
            </w:r>
          </w:p>
        </w:tc>
      </w:tr>
    </w:tbl>
    <w:p w:rsidR="00F77290" w:rsidRDefault="0028787F" w:rsidP="00F77290">
      <w:pPr>
        <w:keepNext/>
        <w:rPr>
          <w:rFonts w:ascii="Arial" w:hAnsi="Arial" w:cs="Arial"/>
          <w:b/>
          <w:color w:val="1F497D" w:themeColor="text2"/>
          <w:sz w:val="20"/>
        </w:rPr>
      </w:pPr>
      <w:r w:rsidRPr="009524D1">
        <w:rPr>
          <w:rFonts w:ascii="Arial" w:hAnsi="Arial" w:cs="Arial"/>
          <w:b/>
          <w:color w:val="1F497D" w:themeColor="text2"/>
          <w:sz w:val="20"/>
        </w:rPr>
        <w:lastRenderedPageBreak/>
        <w:t xml:space="preserve">    </w:t>
      </w:r>
    </w:p>
    <w:p w:rsidR="0080410F" w:rsidRDefault="00094273" w:rsidP="00B256FB">
      <w:pPr>
        <w:keepNext/>
        <w:rPr>
          <w:rFonts w:ascii="Arial" w:hAnsi="Arial" w:cs="Arial"/>
          <w:b/>
          <w:color w:val="0D2255"/>
          <w:sz w:val="20"/>
        </w:rPr>
      </w:pPr>
      <w:r>
        <w:rPr>
          <w:rFonts w:ascii="Arial" w:hAnsi="Arial" w:cs="Arial"/>
          <w:b/>
          <w:color w:val="0D2255"/>
          <w:sz w:val="20"/>
        </w:rPr>
        <w:t>UK automotive productivity, 1970-2014</w:t>
      </w:r>
    </w:p>
    <w:p w:rsidR="0080410F" w:rsidRDefault="004A4CE1" w:rsidP="001A77A6">
      <w:pPr>
        <w:tabs>
          <w:tab w:val="right" w:pos="9332"/>
        </w:tabs>
        <w:rPr>
          <w:rFonts w:ascii="Arial" w:hAnsi="Arial" w:cs="Arial"/>
          <w:sz w:val="16"/>
          <w:szCs w:val="16"/>
        </w:rPr>
      </w:pPr>
      <w:r w:rsidRPr="004A4CE1">
        <w:rPr>
          <w:rFonts w:ascii="Arial" w:hAnsi="Arial" w:cs="Arial"/>
          <w:noProof/>
          <w:sz w:val="16"/>
          <w:szCs w:val="16"/>
        </w:rPr>
        <w:drawing>
          <wp:inline distT="0" distB="0" distL="0" distR="0">
            <wp:extent cx="5915025" cy="25812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410F" w:rsidRDefault="0080410F" w:rsidP="001A77A6">
      <w:pPr>
        <w:tabs>
          <w:tab w:val="right" w:pos="9332"/>
        </w:tabs>
        <w:rPr>
          <w:rFonts w:ascii="Arial" w:hAnsi="Arial" w:cs="Arial"/>
          <w:sz w:val="16"/>
          <w:szCs w:val="16"/>
        </w:rPr>
      </w:pPr>
    </w:p>
    <w:p w:rsidR="0080410F" w:rsidRPr="0072361D" w:rsidRDefault="00FE3722" w:rsidP="00FE3722">
      <w:pPr>
        <w:tabs>
          <w:tab w:val="right" w:pos="9332"/>
        </w:tabs>
        <w:jc w:val="right"/>
        <w:rPr>
          <w:rFonts w:ascii="Arial" w:hAnsi="Arial" w:cs="Arial"/>
          <w:color w:val="002060"/>
          <w:sz w:val="16"/>
          <w:szCs w:val="16"/>
        </w:rPr>
      </w:pPr>
      <w:r w:rsidRPr="0072361D">
        <w:rPr>
          <w:rFonts w:ascii="Arial" w:hAnsi="Arial" w:cs="Arial"/>
          <w:color w:val="002060"/>
          <w:sz w:val="16"/>
          <w:szCs w:val="16"/>
        </w:rPr>
        <w:t>Source: ONS employment data</w:t>
      </w:r>
      <w:r w:rsidR="00541AF7" w:rsidRPr="0072361D">
        <w:rPr>
          <w:rFonts w:ascii="Arial" w:hAnsi="Arial" w:cs="Arial"/>
          <w:color w:val="002060"/>
          <w:sz w:val="16"/>
          <w:szCs w:val="16"/>
        </w:rPr>
        <w:t xml:space="preserve"> and SMMT production data</w:t>
      </w:r>
      <w:r w:rsidRPr="0072361D">
        <w:rPr>
          <w:rFonts w:ascii="Arial" w:hAnsi="Arial" w:cs="Arial"/>
          <w:color w:val="002060"/>
          <w:sz w:val="16"/>
          <w:szCs w:val="16"/>
        </w:rPr>
        <w:t>. 1970-77 production volumes are estimates.</w:t>
      </w:r>
    </w:p>
    <w:p w:rsidR="00FE3722" w:rsidRDefault="00FE3722" w:rsidP="0080410F">
      <w:pPr>
        <w:tabs>
          <w:tab w:val="right" w:pos="9332"/>
        </w:tabs>
        <w:rPr>
          <w:rFonts w:ascii="Arial" w:hAnsi="Arial" w:cs="Arial"/>
          <w:b/>
          <w:color w:val="0D2255"/>
          <w:sz w:val="20"/>
        </w:rPr>
      </w:pPr>
      <w:bookmarkStart w:id="0" w:name="_GoBack"/>
    </w:p>
    <w:p w:rsidR="00B256FB" w:rsidRDefault="00B256FB" w:rsidP="0080410F">
      <w:pPr>
        <w:tabs>
          <w:tab w:val="right" w:pos="9332"/>
        </w:tabs>
        <w:rPr>
          <w:rFonts w:ascii="Arial" w:hAnsi="Arial" w:cs="Arial"/>
          <w:b/>
          <w:color w:val="0D2255"/>
          <w:sz w:val="20"/>
        </w:rPr>
      </w:pPr>
    </w:p>
    <w:p w:rsidR="00FE3722" w:rsidRDefault="00FE3722" w:rsidP="0080410F">
      <w:pPr>
        <w:tabs>
          <w:tab w:val="right" w:pos="9332"/>
        </w:tabs>
        <w:rPr>
          <w:rFonts w:ascii="Arial" w:hAnsi="Arial" w:cs="Arial"/>
          <w:b/>
          <w:color w:val="0D2255"/>
          <w:sz w:val="20"/>
        </w:rPr>
      </w:pPr>
    </w:p>
    <w:p w:rsidR="0080410F" w:rsidRDefault="0080410F" w:rsidP="0080410F">
      <w:pPr>
        <w:tabs>
          <w:tab w:val="right" w:pos="9332"/>
        </w:tabs>
        <w:rPr>
          <w:rFonts w:ascii="Arial" w:hAnsi="Arial" w:cs="Arial"/>
          <w:b/>
          <w:color w:val="0D2255"/>
          <w:sz w:val="20"/>
        </w:rPr>
      </w:pPr>
      <w:r>
        <w:rPr>
          <w:rFonts w:ascii="Arial" w:hAnsi="Arial" w:cs="Arial"/>
          <w:b/>
          <w:color w:val="0D2255"/>
          <w:sz w:val="20"/>
        </w:rPr>
        <w:t xml:space="preserve">Car output – rolling year totals total vs </w:t>
      </w:r>
      <w:r w:rsidR="0093005D">
        <w:rPr>
          <w:rFonts w:ascii="Arial" w:hAnsi="Arial" w:cs="Arial"/>
          <w:b/>
          <w:color w:val="0D2255"/>
          <w:sz w:val="20"/>
        </w:rPr>
        <w:t>home</w:t>
      </w:r>
      <w:bookmarkEnd w:id="0"/>
    </w:p>
    <w:p w:rsidR="00134A26" w:rsidRDefault="00134A26" w:rsidP="0080410F">
      <w:pPr>
        <w:tabs>
          <w:tab w:val="right" w:pos="9332"/>
        </w:tabs>
        <w:rPr>
          <w:rFonts w:ascii="Arial" w:hAnsi="Arial" w:cs="Arial"/>
          <w:b/>
          <w:color w:val="0D2255"/>
          <w:sz w:val="20"/>
        </w:rPr>
      </w:pPr>
    </w:p>
    <w:p w:rsidR="00134A26" w:rsidRDefault="00134A26" w:rsidP="0080410F">
      <w:pPr>
        <w:tabs>
          <w:tab w:val="right" w:pos="9332"/>
        </w:tabs>
        <w:rPr>
          <w:rFonts w:ascii="Arial" w:hAnsi="Arial" w:cs="Arial"/>
          <w:b/>
          <w:color w:val="0D2255"/>
          <w:sz w:val="20"/>
        </w:rPr>
      </w:pPr>
      <w:r w:rsidRPr="00134A26">
        <w:rPr>
          <w:rFonts w:ascii="Arial" w:hAnsi="Arial" w:cs="Arial"/>
          <w:b/>
          <w:noProof/>
          <w:color w:val="0D2255"/>
          <w:sz w:val="20"/>
        </w:rPr>
        <w:drawing>
          <wp:inline distT="0" distB="0" distL="0" distR="0">
            <wp:extent cx="5943600" cy="2990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410F" w:rsidRDefault="0080410F" w:rsidP="001A77A6">
      <w:pPr>
        <w:tabs>
          <w:tab w:val="right" w:pos="9332"/>
        </w:tabs>
        <w:rPr>
          <w:rFonts w:ascii="Arial" w:hAnsi="Arial" w:cs="Arial"/>
          <w:sz w:val="16"/>
          <w:szCs w:val="16"/>
        </w:rPr>
      </w:pPr>
    </w:p>
    <w:p w:rsidR="0080410F" w:rsidRDefault="0080410F" w:rsidP="001A77A6">
      <w:pPr>
        <w:tabs>
          <w:tab w:val="right" w:pos="9332"/>
        </w:tabs>
        <w:rPr>
          <w:rFonts w:ascii="Arial" w:hAnsi="Arial" w:cs="Arial"/>
          <w:sz w:val="16"/>
          <w:szCs w:val="16"/>
        </w:rPr>
      </w:pPr>
    </w:p>
    <w:sectPr w:rsidR="0080410F" w:rsidSect="007E4A49">
      <w:headerReference w:type="default" r:id="rId10"/>
      <w:footerReference w:type="default" r:id="rId11"/>
      <w:headerReference w:type="first" r:id="rId12"/>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6B" w:rsidRDefault="00815C6B" w:rsidP="00C80E70">
      <w:r>
        <w:separator/>
      </w:r>
    </w:p>
  </w:endnote>
  <w:endnote w:type="continuationSeparator" w:id="0">
    <w:p w:rsidR="00815C6B" w:rsidRDefault="00815C6B"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57" w:rsidRPr="00853E71" w:rsidRDefault="00C16157"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C16157" w:rsidRPr="00853E71" w:rsidRDefault="00C16157"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16157" w:rsidRPr="00853E71" w:rsidRDefault="00C16157" w:rsidP="00853E71">
    <w:pPr>
      <w:spacing w:afterAutospacing="1"/>
      <w:contextualSpacing/>
      <w:rPr>
        <w:rFonts w:ascii="Arial" w:eastAsia="Times New Roman" w:hAnsi="Arial" w:cs="Arial"/>
        <w:color w:val="1074CB"/>
        <w:sz w:val="16"/>
        <w:szCs w:val="16"/>
      </w:rPr>
    </w:pPr>
  </w:p>
  <w:p w:rsidR="00C16157" w:rsidRPr="00853E71" w:rsidRDefault="00C16157"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C16157" w:rsidRPr="00853E71" w:rsidRDefault="00C16157" w:rsidP="00853E71">
    <w:pPr>
      <w:spacing w:afterAutospacing="1"/>
      <w:contextualSpacing/>
      <w:rPr>
        <w:rFonts w:ascii="Arial" w:eastAsia="Times New Roman" w:hAnsi="Arial" w:cs="Arial"/>
        <w:color w:val="1074CB"/>
        <w:sz w:val="16"/>
        <w:szCs w:val="16"/>
      </w:rPr>
    </w:pPr>
  </w:p>
  <w:p w:rsidR="00C16157" w:rsidRPr="00853E71" w:rsidRDefault="00C16157"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C16157" w:rsidRPr="00853E71" w:rsidRDefault="00C16157" w:rsidP="00853E71">
    <w:pPr>
      <w:spacing w:afterAutospacing="1"/>
      <w:contextualSpacing/>
      <w:rPr>
        <w:rFonts w:ascii="Arial" w:eastAsia="Times New Roman" w:hAnsi="Arial" w:cs="Arial"/>
        <w:color w:val="1074CB"/>
        <w:sz w:val="16"/>
        <w:szCs w:val="16"/>
      </w:rPr>
    </w:pPr>
  </w:p>
  <w:p w:rsidR="00C16157" w:rsidRPr="00853E71" w:rsidRDefault="00C16157"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C16157" w:rsidRPr="00853E71" w:rsidRDefault="00C16157"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C16157" w:rsidRDefault="00C16157" w:rsidP="009524D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C6769D">
        <w:rPr>
          <w:rStyle w:val="Hyperlink"/>
          <w:rFonts w:ascii="Arial" w:eastAsia="Times New Roman" w:hAnsi="Arial" w:cs="Arial"/>
          <w:sz w:val="16"/>
          <w:szCs w:val="16"/>
        </w:rPr>
        <w:t>bfoulds@smmt.co.uk</w:t>
      </w:r>
    </w:hyperlink>
  </w:p>
  <w:p w:rsidR="00C16157" w:rsidRDefault="00C16157" w:rsidP="009524D1">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p w:rsidR="00C16157" w:rsidRPr="0072361D" w:rsidRDefault="00C16157" w:rsidP="009524D1">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4" w:history="1">
      <w:r w:rsidRPr="00E51AE4">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6B" w:rsidRDefault="00815C6B" w:rsidP="00C80E70">
      <w:r>
        <w:separator/>
      </w:r>
    </w:p>
  </w:footnote>
  <w:footnote w:type="continuationSeparator" w:id="0">
    <w:p w:rsidR="00815C6B" w:rsidRDefault="00815C6B"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57" w:rsidRDefault="00C16157"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57" w:rsidRDefault="00C16157">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3"/>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31DB4"/>
    <w:rsid w:val="00046A50"/>
    <w:rsid w:val="00065C4C"/>
    <w:rsid w:val="00066F55"/>
    <w:rsid w:val="00094273"/>
    <w:rsid w:val="000A4DE9"/>
    <w:rsid w:val="000A5DC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4CAA"/>
    <w:rsid w:val="001C171F"/>
    <w:rsid w:val="001C389E"/>
    <w:rsid w:val="001D046A"/>
    <w:rsid w:val="001D3ADF"/>
    <w:rsid w:val="001D6CB9"/>
    <w:rsid w:val="001D7212"/>
    <w:rsid w:val="001E33CE"/>
    <w:rsid w:val="001E35E1"/>
    <w:rsid w:val="001E7E3E"/>
    <w:rsid w:val="001F1128"/>
    <w:rsid w:val="001F7740"/>
    <w:rsid w:val="00200F65"/>
    <w:rsid w:val="0020535D"/>
    <w:rsid w:val="0020649D"/>
    <w:rsid w:val="002161F4"/>
    <w:rsid w:val="00217384"/>
    <w:rsid w:val="0022471B"/>
    <w:rsid w:val="00224DDD"/>
    <w:rsid w:val="00226D70"/>
    <w:rsid w:val="002339C2"/>
    <w:rsid w:val="0025075E"/>
    <w:rsid w:val="00252DCB"/>
    <w:rsid w:val="00264687"/>
    <w:rsid w:val="00266A9A"/>
    <w:rsid w:val="00286B24"/>
    <w:rsid w:val="0028787F"/>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20C83"/>
    <w:rsid w:val="00336064"/>
    <w:rsid w:val="00342547"/>
    <w:rsid w:val="00345B59"/>
    <w:rsid w:val="003552CF"/>
    <w:rsid w:val="00356443"/>
    <w:rsid w:val="00371917"/>
    <w:rsid w:val="00375DF8"/>
    <w:rsid w:val="00377406"/>
    <w:rsid w:val="003824EE"/>
    <w:rsid w:val="003A01D6"/>
    <w:rsid w:val="003A2548"/>
    <w:rsid w:val="003A645F"/>
    <w:rsid w:val="003B1C39"/>
    <w:rsid w:val="003C684D"/>
    <w:rsid w:val="003D08D1"/>
    <w:rsid w:val="003D4A50"/>
    <w:rsid w:val="003D5FBD"/>
    <w:rsid w:val="003D6FB9"/>
    <w:rsid w:val="003E423F"/>
    <w:rsid w:val="003E53DB"/>
    <w:rsid w:val="003E69D3"/>
    <w:rsid w:val="003E784C"/>
    <w:rsid w:val="003F6124"/>
    <w:rsid w:val="004002C5"/>
    <w:rsid w:val="004064E1"/>
    <w:rsid w:val="00410539"/>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5611"/>
    <w:rsid w:val="004A4CE1"/>
    <w:rsid w:val="004B0132"/>
    <w:rsid w:val="004B727E"/>
    <w:rsid w:val="004C0CA5"/>
    <w:rsid w:val="004C6507"/>
    <w:rsid w:val="004E239F"/>
    <w:rsid w:val="004E48D4"/>
    <w:rsid w:val="004F195D"/>
    <w:rsid w:val="00505C8C"/>
    <w:rsid w:val="005218AC"/>
    <w:rsid w:val="00525D1A"/>
    <w:rsid w:val="00534F79"/>
    <w:rsid w:val="005407A6"/>
    <w:rsid w:val="00541AF7"/>
    <w:rsid w:val="00542422"/>
    <w:rsid w:val="0055683E"/>
    <w:rsid w:val="005709F5"/>
    <w:rsid w:val="00572907"/>
    <w:rsid w:val="005733CD"/>
    <w:rsid w:val="00577A32"/>
    <w:rsid w:val="005830EF"/>
    <w:rsid w:val="00583B98"/>
    <w:rsid w:val="00583B9B"/>
    <w:rsid w:val="00583E20"/>
    <w:rsid w:val="00585DB0"/>
    <w:rsid w:val="005870B8"/>
    <w:rsid w:val="005A0ACF"/>
    <w:rsid w:val="005A69CE"/>
    <w:rsid w:val="005B33EF"/>
    <w:rsid w:val="005B536B"/>
    <w:rsid w:val="005C4BC2"/>
    <w:rsid w:val="005C668F"/>
    <w:rsid w:val="005C7E78"/>
    <w:rsid w:val="005D34F5"/>
    <w:rsid w:val="005E0768"/>
    <w:rsid w:val="005E2C9D"/>
    <w:rsid w:val="005F44DC"/>
    <w:rsid w:val="005F7C94"/>
    <w:rsid w:val="0060762E"/>
    <w:rsid w:val="00616CD2"/>
    <w:rsid w:val="00625EE5"/>
    <w:rsid w:val="006315A6"/>
    <w:rsid w:val="00642C08"/>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707D9A"/>
    <w:rsid w:val="0071028F"/>
    <w:rsid w:val="0071413A"/>
    <w:rsid w:val="00714EF7"/>
    <w:rsid w:val="0072361D"/>
    <w:rsid w:val="00733542"/>
    <w:rsid w:val="0073709A"/>
    <w:rsid w:val="00741778"/>
    <w:rsid w:val="00741A8B"/>
    <w:rsid w:val="00741B50"/>
    <w:rsid w:val="00742FA5"/>
    <w:rsid w:val="007433FE"/>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3856"/>
    <w:rsid w:val="007B7669"/>
    <w:rsid w:val="007C2DD5"/>
    <w:rsid w:val="007D2D63"/>
    <w:rsid w:val="007D31B3"/>
    <w:rsid w:val="007D4EAB"/>
    <w:rsid w:val="007E01BE"/>
    <w:rsid w:val="007E3B55"/>
    <w:rsid w:val="007E4A49"/>
    <w:rsid w:val="007F10B4"/>
    <w:rsid w:val="007F73B4"/>
    <w:rsid w:val="008030A3"/>
    <w:rsid w:val="0080410F"/>
    <w:rsid w:val="00804C47"/>
    <w:rsid w:val="00806662"/>
    <w:rsid w:val="00806C8E"/>
    <w:rsid w:val="008152E4"/>
    <w:rsid w:val="00815C6B"/>
    <w:rsid w:val="008234A7"/>
    <w:rsid w:val="00835F96"/>
    <w:rsid w:val="008372BE"/>
    <w:rsid w:val="00853B7F"/>
    <w:rsid w:val="00853E71"/>
    <w:rsid w:val="00854403"/>
    <w:rsid w:val="00856BDA"/>
    <w:rsid w:val="00861E9C"/>
    <w:rsid w:val="0086619E"/>
    <w:rsid w:val="00866A2F"/>
    <w:rsid w:val="008716AA"/>
    <w:rsid w:val="00871FF2"/>
    <w:rsid w:val="00875A4A"/>
    <w:rsid w:val="00875B47"/>
    <w:rsid w:val="00894038"/>
    <w:rsid w:val="008A13E6"/>
    <w:rsid w:val="008B04AD"/>
    <w:rsid w:val="008B287D"/>
    <w:rsid w:val="008B39A0"/>
    <w:rsid w:val="008B46EA"/>
    <w:rsid w:val="008B50CB"/>
    <w:rsid w:val="008B5B80"/>
    <w:rsid w:val="008C2E17"/>
    <w:rsid w:val="008C49F7"/>
    <w:rsid w:val="008D4D5C"/>
    <w:rsid w:val="008E4462"/>
    <w:rsid w:val="008E7A24"/>
    <w:rsid w:val="008F126A"/>
    <w:rsid w:val="008F17E6"/>
    <w:rsid w:val="008F40B8"/>
    <w:rsid w:val="008F4D92"/>
    <w:rsid w:val="008F55A4"/>
    <w:rsid w:val="0091033F"/>
    <w:rsid w:val="00924274"/>
    <w:rsid w:val="0093005D"/>
    <w:rsid w:val="00931C26"/>
    <w:rsid w:val="009524D1"/>
    <w:rsid w:val="009529B3"/>
    <w:rsid w:val="00957143"/>
    <w:rsid w:val="00963663"/>
    <w:rsid w:val="00964455"/>
    <w:rsid w:val="0097483C"/>
    <w:rsid w:val="00981DD8"/>
    <w:rsid w:val="00983575"/>
    <w:rsid w:val="009A00FC"/>
    <w:rsid w:val="009B01D2"/>
    <w:rsid w:val="009C2F5C"/>
    <w:rsid w:val="009C6875"/>
    <w:rsid w:val="009C74E7"/>
    <w:rsid w:val="009D2F25"/>
    <w:rsid w:val="009D58F5"/>
    <w:rsid w:val="009D6484"/>
    <w:rsid w:val="009E6768"/>
    <w:rsid w:val="009E79A4"/>
    <w:rsid w:val="009F1E13"/>
    <w:rsid w:val="009F47F6"/>
    <w:rsid w:val="009F480D"/>
    <w:rsid w:val="009F4E91"/>
    <w:rsid w:val="009F5D30"/>
    <w:rsid w:val="00A11D46"/>
    <w:rsid w:val="00A1415B"/>
    <w:rsid w:val="00A2060E"/>
    <w:rsid w:val="00A24874"/>
    <w:rsid w:val="00A25078"/>
    <w:rsid w:val="00A32987"/>
    <w:rsid w:val="00A46B80"/>
    <w:rsid w:val="00A46C94"/>
    <w:rsid w:val="00A57889"/>
    <w:rsid w:val="00A65EDE"/>
    <w:rsid w:val="00A67F90"/>
    <w:rsid w:val="00A77124"/>
    <w:rsid w:val="00A773DB"/>
    <w:rsid w:val="00A85A7A"/>
    <w:rsid w:val="00A86E0E"/>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228C1"/>
    <w:rsid w:val="00B256FB"/>
    <w:rsid w:val="00B2633F"/>
    <w:rsid w:val="00B36DF8"/>
    <w:rsid w:val="00B40BAA"/>
    <w:rsid w:val="00B52EB2"/>
    <w:rsid w:val="00B56116"/>
    <w:rsid w:val="00B67EBD"/>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703F"/>
    <w:rsid w:val="00C07099"/>
    <w:rsid w:val="00C13462"/>
    <w:rsid w:val="00C13883"/>
    <w:rsid w:val="00C16157"/>
    <w:rsid w:val="00C20EC7"/>
    <w:rsid w:val="00C23320"/>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D1B9E"/>
    <w:rsid w:val="00CD2B5F"/>
    <w:rsid w:val="00CE21EA"/>
    <w:rsid w:val="00CE230C"/>
    <w:rsid w:val="00CE3518"/>
    <w:rsid w:val="00CF0876"/>
    <w:rsid w:val="00CF27DB"/>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911A4"/>
    <w:rsid w:val="00D92B21"/>
    <w:rsid w:val="00D9331D"/>
    <w:rsid w:val="00DA01A2"/>
    <w:rsid w:val="00DA726D"/>
    <w:rsid w:val="00DB0EAE"/>
    <w:rsid w:val="00DB3768"/>
    <w:rsid w:val="00DB4704"/>
    <w:rsid w:val="00DC45C1"/>
    <w:rsid w:val="00DC5007"/>
    <w:rsid w:val="00DD0C07"/>
    <w:rsid w:val="00DD26FB"/>
    <w:rsid w:val="00DD3689"/>
    <w:rsid w:val="00DD5AF0"/>
    <w:rsid w:val="00DE5D6C"/>
    <w:rsid w:val="00DF19D9"/>
    <w:rsid w:val="00DF5C28"/>
    <w:rsid w:val="00E03CCD"/>
    <w:rsid w:val="00E07249"/>
    <w:rsid w:val="00E166AD"/>
    <w:rsid w:val="00E25FA4"/>
    <w:rsid w:val="00E270BD"/>
    <w:rsid w:val="00E3007C"/>
    <w:rsid w:val="00E32BFF"/>
    <w:rsid w:val="00E343D2"/>
    <w:rsid w:val="00E43D4C"/>
    <w:rsid w:val="00E45A7A"/>
    <w:rsid w:val="00E569E5"/>
    <w:rsid w:val="00E60BCB"/>
    <w:rsid w:val="00E61191"/>
    <w:rsid w:val="00E63248"/>
    <w:rsid w:val="00E634A1"/>
    <w:rsid w:val="00E67C34"/>
    <w:rsid w:val="00E9285A"/>
    <w:rsid w:val="00E93BC7"/>
    <w:rsid w:val="00EA2295"/>
    <w:rsid w:val="00EA5064"/>
    <w:rsid w:val="00EB2457"/>
    <w:rsid w:val="00EB2FB8"/>
    <w:rsid w:val="00EB5924"/>
    <w:rsid w:val="00EB5EA2"/>
    <w:rsid w:val="00EC65AF"/>
    <w:rsid w:val="00ED05CB"/>
    <w:rsid w:val="00EE1D2F"/>
    <w:rsid w:val="00EE2A0E"/>
    <w:rsid w:val="00EE3781"/>
    <w:rsid w:val="00EF0D80"/>
    <w:rsid w:val="00EF35D8"/>
    <w:rsid w:val="00EF5953"/>
    <w:rsid w:val="00F205F0"/>
    <w:rsid w:val="00F24827"/>
    <w:rsid w:val="00F43472"/>
    <w:rsid w:val="00F47600"/>
    <w:rsid w:val="00F50743"/>
    <w:rsid w:val="00F564EF"/>
    <w:rsid w:val="00F66217"/>
    <w:rsid w:val="00F72297"/>
    <w:rsid w:val="00F73D70"/>
    <w:rsid w:val="00F77290"/>
    <w:rsid w:val="00F83C9A"/>
    <w:rsid w:val="00F84115"/>
    <w:rsid w:val="00F84AAC"/>
    <w:rsid w:val="00F850C5"/>
    <w:rsid w:val="00F85A76"/>
    <w:rsid w:val="00F94FE7"/>
    <w:rsid w:val="00FC14BC"/>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ebutcher@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Desktop\Dumpster\2015%20April\March%2015%20mfg\Productivity%20char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ouldb\AppData\Local\Microsoft\Windows\Temporary%20Internet%20Files\Content.Outlook\B1SPV85H\Press%20Release%20Charts%20-%20Cars%20Mar%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spPr>
            <a:solidFill>
              <a:srgbClr val="1074CB"/>
            </a:solidFill>
          </c:spPr>
          <c:cat>
            <c:strRef>
              <c:f>UKCARCVASSJOBSPER!$AB$8:$AB$16</c:f>
              <c:strCache>
                <c:ptCount val="9"/>
                <c:pt idx="0">
                  <c:v>1970-1974</c:v>
                </c:pt>
                <c:pt idx="1">
                  <c:v>1975-1979</c:v>
                </c:pt>
                <c:pt idx="2">
                  <c:v>1980-1984</c:v>
                </c:pt>
                <c:pt idx="3">
                  <c:v>1985-1989</c:v>
                </c:pt>
                <c:pt idx="4">
                  <c:v>1990-1994</c:v>
                </c:pt>
                <c:pt idx="5">
                  <c:v>1995-1999</c:v>
                </c:pt>
                <c:pt idx="6">
                  <c:v>2000-2004</c:v>
                </c:pt>
                <c:pt idx="7">
                  <c:v>2005-2009</c:v>
                </c:pt>
                <c:pt idx="8">
                  <c:v>2010-2014</c:v>
                </c:pt>
              </c:strCache>
            </c:strRef>
          </c:cat>
          <c:val>
            <c:numRef>
              <c:f>UKCARCVASSJOBSPER!$AC$8:$AC$16</c:f>
              <c:numCache>
                <c:formatCode>0.0</c:formatCode>
                <c:ptCount val="9"/>
                <c:pt idx="0">
                  <c:v>4.3797271656462593</c:v>
                </c:pt>
                <c:pt idx="1">
                  <c:v>3.4060145503008572</c:v>
                </c:pt>
                <c:pt idx="2">
                  <c:v>3.4639803798802218</c:v>
                </c:pt>
                <c:pt idx="3">
                  <c:v>5.0096659562993704</c:v>
                </c:pt>
                <c:pt idx="4">
                  <c:v>7.1319901140212734</c:v>
                </c:pt>
                <c:pt idx="5">
                  <c:v>7.7695412838161531</c:v>
                </c:pt>
                <c:pt idx="6">
                  <c:v>8.1142718828677989</c:v>
                </c:pt>
                <c:pt idx="7">
                  <c:v>9.2665908609456267</c:v>
                </c:pt>
                <c:pt idx="8">
                  <c:v>11.481368926488848</c:v>
                </c:pt>
              </c:numCache>
            </c:numRef>
          </c:val>
        </c:ser>
        <c:axId val="44752256"/>
        <c:axId val="50609152"/>
      </c:barChart>
      <c:catAx>
        <c:axId val="44752256"/>
        <c:scaling>
          <c:orientation val="minMax"/>
        </c:scaling>
        <c:axPos val="b"/>
        <c:tickLblPos val="nextTo"/>
        <c:txPr>
          <a:bodyPr/>
          <a:lstStyle/>
          <a:p>
            <a:pPr>
              <a:defRPr>
                <a:solidFill>
                  <a:srgbClr val="002060"/>
                </a:solidFill>
                <a:latin typeface="Arial" pitchFamily="34" charset="0"/>
                <a:cs typeface="Arial" pitchFamily="34" charset="0"/>
              </a:defRPr>
            </a:pPr>
            <a:endParaRPr lang="en-US"/>
          </a:p>
        </c:txPr>
        <c:crossAx val="50609152"/>
        <c:crosses val="autoZero"/>
        <c:auto val="1"/>
        <c:lblAlgn val="ctr"/>
        <c:lblOffset val="100"/>
      </c:catAx>
      <c:valAx>
        <c:axId val="50609152"/>
        <c:scaling>
          <c:orientation val="minMax"/>
          <c:max val="12"/>
        </c:scaling>
        <c:axPos val="l"/>
        <c:majorGridlines/>
        <c:title>
          <c:tx>
            <c:rich>
              <a:bodyPr rot="-5400000" vert="horz"/>
              <a:lstStyle/>
              <a:p>
                <a:pPr>
                  <a:defRPr sz="1000" i="1">
                    <a:solidFill>
                      <a:srgbClr val="002060"/>
                    </a:solidFill>
                    <a:latin typeface="Arial" pitchFamily="34" charset="0"/>
                    <a:cs typeface="Arial" pitchFamily="34" charset="0"/>
                  </a:defRPr>
                </a:pPr>
                <a:r>
                  <a:rPr lang="en-US" sz="1000" i="1">
                    <a:solidFill>
                      <a:srgbClr val="002060"/>
                    </a:solidFill>
                    <a:latin typeface="Arial" pitchFamily="34" charset="0"/>
                    <a:cs typeface="Arial" pitchFamily="34" charset="0"/>
                  </a:rPr>
                  <a:t>Vehicles per employee</a:t>
                </a:r>
              </a:p>
            </c:rich>
          </c:tx>
          <c:layout/>
        </c:title>
        <c:numFmt formatCode="0" sourceLinked="0"/>
        <c:tickLblPos val="nextTo"/>
        <c:txPr>
          <a:bodyPr/>
          <a:lstStyle/>
          <a:p>
            <a:pPr>
              <a:defRPr>
                <a:solidFill>
                  <a:srgbClr val="002060"/>
                </a:solidFill>
                <a:latin typeface="Arial" pitchFamily="34" charset="0"/>
                <a:cs typeface="Arial" pitchFamily="34" charset="0"/>
              </a:defRPr>
            </a:pPr>
            <a:endParaRPr lang="en-US"/>
          </a:p>
        </c:txPr>
        <c:crossAx val="44752256"/>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6578168113601188"/>
          <c:y val="2.5958702064896755E-2"/>
          <c:w val="0.70335116764250638"/>
          <c:h val="0.85107565094186288"/>
        </c:manualLayout>
      </c:layout>
      <c:lineChart>
        <c:grouping val="standard"/>
        <c:ser>
          <c:idx val="0"/>
          <c:order val="0"/>
          <c:tx>
            <c:strRef>
              <c:f>Sheet1!$B$4</c:f>
              <c:strCache>
                <c:ptCount val="1"/>
                <c:pt idx="0">
                  <c:v>Total cars</c:v>
                </c:pt>
              </c:strCache>
            </c:strRef>
          </c:tx>
          <c:spPr>
            <a:ln>
              <a:solidFill>
                <a:srgbClr val="0D2255"/>
              </a:solidFill>
            </a:ln>
          </c:spPr>
          <c:marker>
            <c:symbol val="none"/>
          </c:marker>
          <c:cat>
            <c:numRef>
              <c:f>Sheet1!$C$3:$CK$3</c:f>
              <c:numCache>
                <c:formatCode>mmm\-yy</c:formatCode>
                <c:ptCount val="8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numCache>
            </c:numRef>
          </c:cat>
          <c:val>
            <c:numRef>
              <c:f>Sheet1!$C$4:$CK$4</c:f>
              <c:numCache>
                <c:formatCode>General</c:formatCode>
                <c:ptCount val="87"/>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numCache>
            </c:numRef>
          </c:val>
        </c:ser>
        <c:marker val="1"/>
        <c:axId val="75789056"/>
        <c:axId val="75790592"/>
      </c:lineChart>
      <c:lineChart>
        <c:grouping val="standard"/>
        <c:ser>
          <c:idx val="1"/>
          <c:order val="1"/>
          <c:tx>
            <c:strRef>
              <c:f>Sheet1!$B$5</c:f>
              <c:strCache>
                <c:ptCount val="1"/>
                <c:pt idx="0">
                  <c:v>For UK market</c:v>
                </c:pt>
              </c:strCache>
            </c:strRef>
          </c:tx>
          <c:spPr>
            <a:ln>
              <a:solidFill>
                <a:srgbClr val="1074CB"/>
              </a:solidFill>
            </a:ln>
          </c:spPr>
          <c:marker>
            <c:symbol val="none"/>
          </c:marker>
          <c:cat>
            <c:numRef>
              <c:f>Sheet1!$C$3:$CK$3</c:f>
              <c:numCache>
                <c:formatCode>mmm\-yy</c:formatCode>
                <c:ptCount val="87"/>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numCache>
            </c:numRef>
          </c:cat>
          <c:val>
            <c:numRef>
              <c:f>Sheet1!$C$5:$CK$5</c:f>
              <c:numCache>
                <c:formatCode>General</c:formatCode>
                <c:ptCount val="87"/>
                <c:pt idx="0">
                  <c:v>356437</c:v>
                </c:pt>
                <c:pt idx="1">
                  <c:v>360568</c:v>
                </c:pt>
                <c:pt idx="2" formatCode="0">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numCache>
            </c:numRef>
          </c:val>
        </c:ser>
        <c:marker val="1"/>
        <c:axId val="83139968"/>
        <c:axId val="83137280"/>
      </c:lineChart>
      <c:dateAx>
        <c:axId val="75789056"/>
        <c:scaling>
          <c:orientation val="minMax"/>
        </c:scaling>
        <c:axPos val="b"/>
        <c:numFmt formatCode="mmm\-yy" sourceLinked="1"/>
        <c:tickLblPos val="nextTo"/>
        <c:txPr>
          <a:bodyPr rot="-2340000"/>
          <a:lstStyle/>
          <a:p>
            <a:pPr>
              <a:defRPr sz="800">
                <a:solidFill>
                  <a:srgbClr val="002060"/>
                </a:solidFill>
              </a:defRPr>
            </a:pPr>
            <a:endParaRPr lang="en-US"/>
          </a:p>
        </c:txPr>
        <c:crossAx val="75790592"/>
        <c:crosses val="autoZero"/>
        <c:auto val="1"/>
        <c:lblOffset val="100"/>
        <c:majorUnit val="1"/>
        <c:majorTimeUnit val="years"/>
      </c:dateAx>
      <c:valAx>
        <c:axId val="75790592"/>
        <c:scaling>
          <c:orientation val="minMax"/>
          <c:min val="600000"/>
        </c:scaling>
        <c:axPos val="l"/>
        <c:majorGridlines/>
        <c:title>
          <c:tx>
            <c:rich>
              <a:bodyPr rot="-5400000" vert="horz"/>
              <a:lstStyle/>
              <a:p>
                <a:pPr>
                  <a:defRPr i="1">
                    <a:solidFill>
                      <a:srgbClr val="002060"/>
                    </a:solidFill>
                  </a:defRPr>
                </a:pPr>
                <a:r>
                  <a:rPr lang="en-GB" i="1">
                    <a:solidFill>
                      <a:srgbClr val="002060"/>
                    </a:solidFill>
                  </a:rPr>
                  <a:t>Total</a:t>
                </a:r>
                <a:r>
                  <a:rPr lang="en-GB" i="1" baseline="0">
                    <a:solidFill>
                      <a:srgbClr val="002060"/>
                    </a:solidFill>
                  </a:rPr>
                  <a:t> car manufacturing</a:t>
                </a:r>
                <a:endParaRPr lang="en-GB" i="1">
                  <a:solidFill>
                    <a:srgbClr val="002060"/>
                  </a:solidFill>
                </a:endParaRPr>
              </a:p>
            </c:rich>
          </c:tx>
          <c:layout>
            <c:manualLayout>
              <c:xMode val="edge"/>
              <c:yMode val="edge"/>
              <c:x val="1.6318688845822261E-2"/>
              <c:y val="0.34440111347166302"/>
            </c:manualLayout>
          </c:layout>
        </c:title>
        <c:numFmt formatCode="#,##0" sourceLinked="0"/>
        <c:tickLblPos val="nextTo"/>
        <c:txPr>
          <a:bodyPr/>
          <a:lstStyle/>
          <a:p>
            <a:pPr>
              <a:defRPr>
                <a:solidFill>
                  <a:srgbClr val="002060"/>
                </a:solidFill>
              </a:defRPr>
            </a:pPr>
            <a:endParaRPr lang="en-US"/>
          </a:p>
        </c:txPr>
        <c:crossAx val="75789056"/>
        <c:crosses val="autoZero"/>
        <c:crossBetween val="between"/>
      </c:valAx>
      <c:valAx>
        <c:axId val="83137280"/>
        <c:scaling>
          <c:orientation val="minMax"/>
          <c:min val="100000"/>
        </c:scaling>
        <c:axPos val="r"/>
        <c:title>
          <c:tx>
            <c:rich>
              <a:bodyPr rot="-5400000" vert="horz"/>
              <a:lstStyle/>
              <a:p>
                <a:pPr>
                  <a:defRPr i="1">
                    <a:solidFill>
                      <a:srgbClr val="002060"/>
                    </a:solidFill>
                  </a:defRPr>
                </a:pPr>
                <a:r>
                  <a:rPr lang="en-GB" i="1">
                    <a:solidFill>
                      <a:srgbClr val="002060"/>
                    </a:solidFill>
                  </a:rPr>
                  <a:t>Car manufacturing for UK market</a:t>
                </a:r>
              </a:p>
            </c:rich>
          </c:tx>
          <c:layout>
            <c:manualLayout>
              <c:xMode val="edge"/>
              <c:yMode val="edge"/>
              <c:x val="0.96811612490746335"/>
              <c:y val="0.1611428189310731"/>
            </c:manualLayout>
          </c:layout>
        </c:title>
        <c:numFmt formatCode="#,##0" sourceLinked="0"/>
        <c:tickLblPos val="nextTo"/>
        <c:txPr>
          <a:bodyPr/>
          <a:lstStyle/>
          <a:p>
            <a:pPr>
              <a:defRPr>
                <a:solidFill>
                  <a:srgbClr val="002060"/>
                </a:solidFill>
              </a:defRPr>
            </a:pPr>
            <a:endParaRPr lang="en-US"/>
          </a:p>
        </c:txPr>
        <c:crossAx val="83139968"/>
        <c:crosses val="max"/>
        <c:crossBetween val="between"/>
      </c:valAx>
      <c:dateAx>
        <c:axId val="83139968"/>
        <c:scaling>
          <c:orientation val="minMax"/>
        </c:scaling>
        <c:delete val="1"/>
        <c:axPos val="b"/>
        <c:numFmt formatCode="mmm\-yy" sourceLinked="1"/>
        <c:tickLblPos val="none"/>
        <c:crossAx val="83137280"/>
        <c:crosses val="autoZero"/>
        <c:auto val="1"/>
        <c:lblOffset val="100"/>
      </c:dateAx>
    </c:plotArea>
    <c:legend>
      <c:legendPos val="r"/>
      <c:layout>
        <c:manualLayout>
          <c:xMode val="edge"/>
          <c:yMode val="edge"/>
          <c:x val="0.64267598761693256"/>
          <c:y val="0.60563217814333725"/>
          <c:w val="0.22676273638872066"/>
          <c:h val="0.14847484828727622"/>
        </c:manualLayout>
      </c:layout>
      <c:txPr>
        <a:bodyPr/>
        <a:lstStyle/>
        <a:p>
          <a:pPr>
            <a:defRPr sz="800">
              <a:solidFill>
                <a:srgbClr val="002060"/>
              </a:solidFill>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A1112-6089-4F56-A455-BB0453DC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4</cp:revision>
  <cp:lastPrinted>2015-04-22T15:37:00Z</cp:lastPrinted>
  <dcterms:created xsi:type="dcterms:W3CDTF">2015-04-22T16:17:00Z</dcterms:created>
  <dcterms:modified xsi:type="dcterms:W3CDTF">2015-04-22T16:28:00Z</dcterms:modified>
</cp:coreProperties>
</file>