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201</w:t>
      </w:r>
      <w:r w:rsidR="00981C8D" w:rsidRPr="00CF2D38">
        <w:rPr>
          <w:rFonts w:ascii="Arial" w:hAnsi="Arial" w:cs="Arial"/>
          <w:color w:val="0D2255"/>
          <w:sz w:val="28"/>
          <w:szCs w:val="28"/>
        </w:rPr>
        <w:t>6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 xml:space="preserve"> and 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143C1D">
        <w:rPr>
          <w:rFonts w:ascii="Arial" w:hAnsi="Arial" w:cs="Arial"/>
          <w:b w:val="0"/>
          <w:sz w:val="20"/>
        </w:rPr>
        <w:t>October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236">
        <w:rPr>
          <w:rFonts w:ascii="Arial" w:hAnsi="Arial" w:cs="Arial"/>
          <w:b w:val="0"/>
          <w:sz w:val="20"/>
        </w:rPr>
        <w:t>6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143C1D">
        <w:rPr>
          <w:rFonts w:ascii="Arial" w:hAnsi="Arial" w:cs="Arial"/>
          <w:color w:val="0D2255"/>
          <w:sz w:val="24"/>
          <w:szCs w:val="24"/>
        </w:rPr>
        <w:t>6</w:t>
      </w:r>
      <w:r w:rsidRPr="00CF2D38">
        <w:rPr>
          <w:rFonts w:ascii="Arial" w:hAnsi="Arial" w:cs="Arial"/>
          <w:color w:val="0D2255"/>
          <w:sz w:val="24"/>
          <w:szCs w:val="24"/>
        </w:rPr>
        <w:t xml:space="preserve"> </w:t>
      </w:r>
      <w:r w:rsidR="00143C1D">
        <w:rPr>
          <w:rFonts w:ascii="Arial" w:hAnsi="Arial" w:cs="Arial"/>
          <w:color w:val="0D2255"/>
          <w:sz w:val="24"/>
          <w:szCs w:val="24"/>
        </w:rPr>
        <w:t xml:space="preserve">forecasts; </w:t>
      </w:r>
      <w:r w:rsidR="00143C1D" w:rsidRPr="00143C1D">
        <w:rPr>
          <w:rFonts w:ascii="Arial" w:hAnsi="Arial" w:cs="Arial"/>
          <w:color w:val="0D2255"/>
          <w:sz w:val="20"/>
        </w:rPr>
        <w:t>with the final quarter results yet to be confirmed</w:t>
      </w:r>
      <w:r w:rsidR="005C53A9">
        <w:rPr>
          <w:rFonts w:ascii="Arial" w:hAnsi="Arial" w:cs="Arial"/>
          <w:color w:val="0D2255"/>
          <w:sz w:val="20"/>
        </w:rPr>
        <w:t>,</w:t>
      </w:r>
      <w:r w:rsidR="00143C1D" w:rsidRPr="00143C1D">
        <w:rPr>
          <w:rFonts w:ascii="Arial" w:hAnsi="Arial" w:cs="Arial"/>
          <w:color w:val="0D2255"/>
          <w:sz w:val="20"/>
        </w:rPr>
        <w:t xml:space="preserve"> SMMT’s view is</w:t>
      </w:r>
      <w:r w:rsidR="00143C1D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143C1D">
        <w:rPr>
          <w:rFonts w:ascii="Arial" w:hAnsi="Arial" w:cs="Arial"/>
          <w:b w:val="0"/>
          <w:sz w:val="20"/>
        </w:rPr>
        <w:t>78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143C1D">
        <w:rPr>
          <w:rFonts w:ascii="Arial" w:hAnsi="Arial" w:cs="Arial"/>
          <w:b w:val="0"/>
          <w:sz w:val="20"/>
        </w:rPr>
        <w:t>1</w:t>
      </w:r>
      <w:r w:rsidR="00413F0A">
        <w:rPr>
          <w:rFonts w:ascii="Arial" w:hAnsi="Arial" w:cs="Arial"/>
          <w:b w:val="0"/>
          <w:sz w:val="20"/>
        </w:rPr>
        <w:t>.</w:t>
      </w:r>
      <w:r w:rsidR="00143C1D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143C1D">
        <w:rPr>
          <w:rFonts w:ascii="Arial" w:hAnsi="Arial" w:cs="Arial"/>
          <w:b w:val="0"/>
          <w:sz w:val="20"/>
        </w:rPr>
        <w:t>5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143C1D">
        <w:rPr>
          <w:rFonts w:ascii="Arial" w:hAnsi="Arial" w:cs="Arial"/>
          <w:b w:val="0"/>
          <w:sz w:val="20"/>
        </w:rPr>
        <w:t>34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48</w:t>
      </w:r>
      <w:r w:rsidR="00C93D2E">
        <w:rPr>
          <w:rFonts w:ascii="Arial" w:hAnsi="Arial" w:cs="Arial"/>
          <w:b w:val="0"/>
          <w:sz w:val="20"/>
        </w:rPr>
        <w:t>.</w:t>
      </w:r>
      <w:r w:rsidR="00143C1D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413F0A">
        <w:rPr>
          <w:rFonts w:ascii="Arial" w:hAnsi="Arial" w:cs="Arial"/>
          <w:b w:val="0"/>
          <w:sz w:val="20"/>
        </w:rPr>
        <w:t>7</w:t>
      </w:r>
      <w:r w:rsidR="005C53A9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8</w:t>
      </w:r>
      <w:r w:rsidR="005C53A9">
        <w:rPr>
          <w:rFonts w:ascii="Arial" w:hAnsi="Arial" w:cs="Arial"/>
          <w:b w:val="0"/>
          <w:sz w:val="20"/>
        </w:rPr>
        <w:t>0</w:t>
      </w:r>
      <w:r w:rsidR="00C049B5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.</w:t>
      </w:r>
      <w:r w:rsidR="00413F0A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5C53A9">
        <w:rPr>
          <w:rFonts w:ascii="Arial" w:hAnsi="Arial" w:cs="Arial"/>
          <w:b w:val="0"/>
          <w:sz w:val="20"/>
        </w:rPr>
        <w:t>5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</w:t>
      </w:r>
      <w:r w:rsidR="005C53A9">
        <w:rPr>
          <w:rFonts w:ascii="Arial" w:hAnsi="Arial" w:cs="Arial"/>
          <w:b w:val="0"/>
          <w:sz w:val="20"/>
        </w:rPr>
        <w:t>7</w:t>
      </w:r>
      <w:r w:rsidR="00C049B5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8</w:t>
      </w:r>
      <w:r w:rsidR="005C53A9">
        <w:rPr>
          <w:rFonts w:ascii="Arial" w:hAnsi="Arial" w:cs="Arial"/>
          <w:b w:val="0"/>
          <w:sz w:val="20"/>
        </w:rPr>
        <w:t>30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143C1D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</w:t>
            </w:r>
            <w:r w:rsidR="005C53A9"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5C53A9">
              <w:rPr>
                <w:rFonts w:ascii="Arial" w:hAnsi="Arial" w:cs="Arial"/>
                <w:color w:val="0D2255"/>
                <w:sz w:val="24"/>
                <w:szCs w:val="24"/>
              </w:rPr>
              <w:t>October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C049B5" w:rsidRPr="00CF2D38">
              <w:rPr>
                <w:rFonts w:ascii="Arial" w:hAnsi="Arial" w:cs="Arial"/>
                <w:color w:val="0D2255"/>
                <w:sz w:val="24"/>
                <w:szCs w:val="24"/>
              </w:rPr>
              <w:t>6</w:t>
            </w:r>
          </w:p>
          <w:p w:rsidR="00BF6713" w:rsidRPr="005245FD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7</w:t>
            </w:r>
          </w:p>
          <w:p w:rsidR="00C049B5" w:rsidRPr="005245FD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car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2.5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down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>on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6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’s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forecast 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>level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2.678m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Pr="005245FD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 xml:space="preserve">New car 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 1.2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48.2</w:t>
            </w:r>
            <w:r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, a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nd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9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.1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share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total </w:t>
            </w:r>
            <w:r w:rsidRPr="005245FD">
              <w:rPr>
                <w:rFonts w:ascii="Arial" w:hAnsi="Arial" w:cs="Arial"/>
                <w:b w:val="0"/>
                <w:sz w:val="20"/>
              </w:rPr>
              <w:t>car registrations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55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A65706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5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9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down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6 forecast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volume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377,800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8</w:t>
            </w:r>
          </w:p>
          <w:p w:rsidR="00BD3D2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cars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2.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510.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1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m units, down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1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% 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E95406" w:rsidRPr="005245FD">
              <w:rPr>
                <w:rFonts w:ascii="Arial" w:hAnsi="Arial" w:cs="Arial"/>
                <w:b w:val="0"/>
                <w:sz w:val="20"/>
              </w:rPr>
              <w:t>forecast</w:t>
            </w:r>
            <w:r w:rsidR="00D82DFA" w:rsidRPr="005245FD">
              <w:rPr>
                <w:rFonts w:ascii="Arial" w:hAnsi="Arial" w:cs="Arial"/>
                <w:b w:val="0"/>
                <w:sz w:val="20"/>
              </w:rPr>
              <w:t xml:space="preserve">  level</w:t>
            </w:r>
            <w:proofErr w:type="gramEnd"/>
            <w:r w:rsidR="00D82DFA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9316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car diesel 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5A1BB8" w:rsidRPr="005245FD">
              <w:rPr>
                <w:rFonts w:ascii="Arial" w:hAnsi="Arial" w:cs="Arial"/>
                <w:b w:val="0"/>
                <w:sz w:val="20"/>
              </w:rPr>
              <w:t>1.2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8.7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m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proofErr w:type="gramEnd"/>
            <w:r w:rsidR="00422F94" w:rsidRPr="005245F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9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% of total car registrations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Pr="005245FD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356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00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0.3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%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Default="0013797B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</w:t>
            </w:r>
            <w:proofErr w:type="gramStart"/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>unit</w:t>
            </w:r>
            <w:proofErr w:type="gramEnd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5245FD" w:rsidRDefault="005245FD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5245FD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5245FD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63590" cy="3284220"/>
                  <wp:effectExtent l="19050" t="0" r="22860" b="0"/>
                  <wp:docPr id="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5245FD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CF2D38" w:rsidRDefault="006E03C6" w:rsidP="00BA41B2">
      <w:pPr>
        <w:rPr>
          <w:rFonts w:ascii="Arial" w:hAnsi="Arial" w:cs="Arial"/>
          <w:b/>
          <w:color w:val="0D2255"/>
          <w:szCs w:val="24"/>
        </w:rPr>
      </w:pPr>
      <w:r w:rsidRPr="00CF2D38">
        <w:rPr>
          <w:rFonts w:ascii="Arial" w:hAnsi="Arial" w:cs="Arial"/>
          <w:b/>
          <w:color w:val="0D2255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5245FD">
        <w:rPr>
          <w:rFonts w:ascii="Arial" w:hAnsi="Arial" w:cs="Arial"/>
          <w:sz w:val="20"/>
        </w:rPr>
        <w:t>January</w:t>
      </w:r>
      <w:r w:rsidR="00E1304A">
        <w:rPr>
          <w:rFonts w:ascii="Arial" w:hAnsi="Arial" w:cs="Arial"/>
          <w:sz w:val="20"/>
        </w:rPr>
        <w:t xml:space="preserve"> 201</w:t>
      </w:r>
      <w:r w:rsidR="005245FD">
        <w:rPr>
          <w:rFonts w:ascii="Arial" w:hAnsi="Arial" w:cs="Arial"/>
          <w:sz w:val="20"/>
        </w:rPr>
        <w:t>7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5245FD">
        <w:rPr>
          <w:rFonts w:ascii="Arial" w:hAnsi="Arial" w:cs="Arial"/>
          <w:sz w:val="20"/>
        </w:rPr>
        <w:t>30</w:t>
      </w:r>
      <w:r w:rsidR="005245FD" w:rsidRPr="005245FD">
        <w:rPr>
          <w:rFonts w:ascii="Arial" w:hAnsi="Arial" w:cs="Arial"/>
          <w:sz w:val="20"/>
          <w:vertAlign w:val="superscript"/>
        </w:rPr>
        <w:t>th</w:t>
      </w:r>
      <w:r w:rsidR="005245FD">
        <w:rPr>
          <w:rFonts w:ascii="Arial" w:hAnsi="Arial" w:cs="Arial"/>
          <w:sz w:val="20"/>
        </w:rPr>
        <w:t xml:space="preserve"> January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560F7F" w:rsidRDefault="00DE2FB1" w:rsidP="004A214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5245FD">
        <w:rPr>
          <w:rFonts w:ascii="Arial" w:hAnsi="Arial" w:cs="Arial"/>
          <w:i/>
          <w:sz w:val="16"/>
          <w:szCs w:val="16"/>
        </w:rPr>
        <w:t>31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5245FD">
        <w:rPr>
          <w:rFonts w:ascii="Arial" w:hAnsi="Arial" w:cs="Arial"/>
          <w:i/>
          <w:sz w:val="16"/>
          <w:szCs w:val="16"/>
        </w:rPr>
        <w:t>10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5245FD">
        <w:rPr>
          <w:rFonts w:ascii="Arial" w:hAnsi="Arial" w:cs="Arial"/>
          <w:i/>
          <w:sz w:val="16"/>
          <w:szCs w:val="16"/>
        </w:rPr>
        <w:t>7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A214C">
        <w:rPr>
          <w:rFonts w:ascii="Arial" w:hAnsi="Arial" w:cs="Arial"/>
          <w:i/>
          <w:sz w:val="16"/>
          <w:szCs w:val="16"/>
        </w:rPr>
        <w:t>0</w:t>
      </w:r>
      <w:r w:rsidR="005245FD">
        <w:rPr>
          <w:rFonts w:ascii="Arial" w:hAnsi="Arial" w:cs="Arial"/>
          <w:i/>
          <w:sz w:val="16"/>
          <w:szCs w:val="16"/>
        </w:rPr>
        <w:t>4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5245FD">
        <w:rPr>
          <w:rFonts w:ascii="Arial" w:hAnsi="Arial" w:cs="Arial"/>
          <w:i/>
          <w:sz w:val="16"/>
          <w:szCs w:val="16"/>
        </w:rPr>
        <w:t>November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FA32EE">
        <w:rPr>
          <w:rFonts w:ascii="Arial" w:hAnsi="Arial" w:cs="Arial"/>
          <w:i/>
          <w:sz w:val="16"/>
          <w:szCs w:val="16"/>
        </w:rPr>
        <w:t>6</w:t>
      </w: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A9" w:rsidRDefault="005C53A9">
      <w:r>
        <w:separator/>
      </w:r>
    </w:p>
  </w:endnote>
  <w:endnote w:type="continuationSeparator" w:id="0">
    <w:p w:rsidR="005C53A9" w:rsidRDefault="005C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A9" w:rsidRDefault="005C53A9">
      <w:r>
        <w:separator/>
      </w:r>
    </w:p>
  </w:footnote>
  <w:footnote w:type="continuationSeparator" w:id="0">
    <w:p w:rsidR="005C53A9" w:rsidRDefault="005C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A9" w:rsidRPr="00BB71CE" w:rsidRDefault="005C53A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3A9" w:rsidRPr="00BB71CE" w:rsidRDefault="005C53A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1F15"/>
    <w:rsid w:val="000828E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B0EAF"/>
    <w:rsid w:val="005B1432"/>
    <w:rsid w:val="005C37C3"/>
    <w:rsid w:val="005C37CC"/>
    <w:rsid w:val="005C53A9"/>
    <w:rsid w:val="005C6C60"/>
    <w:rsid w:val="005E6AE8"/>
    <w:rsid w:val="005F1E82"/>
    <w:rsid w:val="005F586D"/>
    <w:rsid w:val="0060251D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7345"/>
    <w:rsid w:val="006E03C6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3D2E"/>
    <w:rsid w:val="00CA1CDA"/>
    <w:rsid w:val="00CC056F"/>
    <w:rsid w:val="00CC3E33"/>
    <w:rsid w:val="00CD749B"/>
    <w:rsid w:val="00CE7A5D"/>
    <w:rsid w:val="00CF292E"/>
    <w:rsid w:val="00CF2D38"/>
    <w:rsid w:val="00CF635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6\Q4-Oct16\ANALYSIS-Bf-Q3-16\FORE-ANAL-Q4-2016-(forWIPOct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>
                <a:solidFill>
                  <a:srgbClr val="0D2255"/>
                </a:solidFill>
              </a:rPr>
              <a:t>car forecasts</a:t>
            </a:r>
            <a:r>
              <a:rPr lang="en-US" sz="1000" i="1" baseline="0">
                <a:solidFill>
                  <a:srgbClr val="0D2255"/>
                </a:solidFill>
              </a:rPr>
              <a:t> - frequency by registration volumes (banded)</a:t>
            </a:r>
            <a:endParaRPr lang="en-US" sz="1000" i="1">
              <a:solidFill>
                <a:srgbClr val="0D2255"/>
              </a:solidFill>
            </a:endParaRPr>
          </a:p>
        </c:rich>
      </c:tx>
      <c:layout>
        <c:manualLayout>
          <c:xMode val="edge"/>
          <c:yMode val="edge"/>
          <c:x val="7.4986371895820719E-2"/>
          <c:y val="5.6710888503997942E-2"/>
        </c:manualLayout>
      </c:layout>
    </c:title>
    <c:plotArea>
      <c:layout>
        <c:manualLayout>
          <c:layoutTarget val="inner"/>
          <c:xMode val="edge"/>
          <c:yMode val="edge"/>
          <c:x val="8.0751264390500066E-2"/>
          <c:y val="1.7152658662092625E-2"/>
          <c:w val="0.87794743513216955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1074CB"/>
            </a:solidFill>
          </c:spPr>
          <c:cat>
            <c:strRef>
              <c:f>'FRE-CHARTS-1'!$H$8:$H$13</c:f>
              <c:strCache>
                <c:ptCount val="6"/>
                <c:pt idx="0">
                  <c:v>2.201 - 2.3</c:v>
                </c:pt>
                <c:pt idx="1">
                  <c:v>2.301 - 2.4</c:v>
                </c:pt>
                <c:pt idx="2">
                  <c:v>2.401 - 2.5</c:v>
                </c:pt>
                <c:pt idx="3">
                  <c:v>2.501 - 2.6</c:v>
                </c:pt>
                <c:pt idx="4">
                  <c:v>2.601 - 2.7</c:v>
                </c:pt>
                <c:pt idx="5">
                  <c:v>&gt;=2.701</c:v>
                </c:pt>
              </c:strCache>
            </c:strRef>
          </c:cat>
          <c:val>
            <c:numRef>
              <c:f>'FRE-CHARTS-1'!$I$8:$I$13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D2255"/>
            </a:solidFill>
          </c:spPr>
          <c:cat>
            <c:strRef>
              <c:f>'FRE-CHARTS-1'!$H$8:$H$13</c:f>
              <c:strCache>
                <c:ptCount val="6"/>
                <c:pt idx="0">
                  <c:v>2.201 - 2.3</c:v>
                </c:pt>
                <c:pt idx="1">
                  <c:v>2.301 - 2.4</c:v>
                </c:pt>
                <c:pt idx="2">
                  <c:v>2.401 - 2.5</c:v>
                </c:pt>
                <c:pt idx="3">
                  <c:v>2.501 - 2.6</c:v>
                </c:pt>
                <c:pt idx="4">
                  <c:v>2.601 - 2.7</c:v>
                </c:pt>
                <c:pt idx="5">
                  <c:v>&gt;=2.701</c:v>
                </c:pt>
              </c:strCache>
            </c:strRef>
          </c:cat>
          <c:val>
            <c:numRef>
              <c:f>'FRE-CHARTS-1'!$J$8:$J$13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'FRE-CHARTS-1'!$K$7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A9B9D"/>
            </a:solidFill>
          </c:spPr>
          <c:cat>
            <c:strRef>
              <c:f>'FRE-CHARTS-1'!$H$8:$H$13</c:f>
              <c:strCache>
                <c:ptCount val="6"/>
                <c:pt idx="0">
                  <c:v>2.201 - 2.3</c:v>
                </c:pt>
                <c:pt idx="1">
                  <c:v>2.301 - 2.4</c:v>
                </c:pt>
                <c:pt idx="2">
                  <c:v>2.401 - 2.5</c:v>
                </c:pt>
                <c:pt idx="3">
                  <c:v>2.501 - 2.6</c:v>
                </c:pt>
                <c:pt idx="4">
                  <c:v>2.601 - 2.7</c:v>
                </c:pt>
                <c:pt idx="5">
                  <c:v>&gt;=2.701</c:v>
                </c:pt>
              </c:strCache>
            </c:strRef>
          </c:cat>
          <c:val>
            <c:numRef>
              <c:f>'FRE-CHARTS-1'!$K$8:$K$13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gapWidth val="75"/>
        <c:axId val="84986880"/>
        <c:axId val="84993152"/>
      </c:barChart>
      <c:catAx>
        <c:axId val="84986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i="1"/>
                  <a:t>registration volumes in millions - banded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84993152"/>
        <c:crosses val="autoZero"/>
        <c:auto val="1"/>
        <c:lblAlgn val="ctr"/>
        <c:lblOffset val="300"/>
      </c:catAx>
      <c:valAx>
        <c:axId val="84993152"/>
        <c:scaling>
          <c:orientation val="minMax"/>
          <c:max val="16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84986880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14246197590685783"/>
          <c:y val="0.15378170589964704"/>
          <c:w val="0.25171747762298946"/>
          <c:h val="7.3061389538027974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9632-2B1F-4215-A741-BFF0333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8</cp:revision>
  <cp:lastPrinted>2013-07-29T10:54:00Z</cp:lastPrinted>
  <dcterms:created xsi:type="dcterms:W3CDTF">2016-08-05T07:48:00Z</dcterms:created>
  <dcterms:modified xsi:type="dcterms:W3CDTF">2016-10-31T12:55:00Z</dcterms:modified>
</cp:coreProperties>
</file>