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9A" w:rsidRDefault="00C80E70" w:rsidP="00DE0B9A">
      <w:pPr>
        <w:pStyle w:val="Heading1"/>
        <w:ind w:left="0" w:right="142" w:firstLine="0"/>
        <w:rPr>
          <w:rFonts w:ascii="Arial" w:eastAsiaTheme="minorEastAsia" w:hAnsi="Arial" w:cs="Arial"/>
          <w:b w:val="0"/>
          <w:bCs/>
          <w:color w:val="1074CB"/>
          <w:szCs w:val="2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FD59F4" w:rsidRDefault="005D63A7" w:rsidP="00FD59F4">
      <w:pPr>
        <w:pStyle w:val="Heading1"/>
        <w:ind w:right="142"/>
      </w:pPr>
      <w:r>
        <w:rPr>
          <w:rFonts w:ascii="Arial" w:eastAsiaTheme="minorEastAsia" w:hAnsi="Arial" w:cs="Arial"/>
          <w:b w:val="0"/>
          <w:bCs/>
          <w:color w:val="1074CB"/>
          <w:sz w:val="44"/>
          <w:szCs w:val="44"/>
        </w:rPr>
        <w:t>18 December</w:t>
      </w:r>
      <w:r w:rsidR="00D45EFE">
        <w:rPr>
          <w:rFonts w:ascii="Arial" w:eastAsiaTheme="minorEastAsia" w:hAnsi="Arial" w:cs="Arial"/>
          <w:b w:val="0"/>
          <w:bCs/>
          <w:color w:val="1074CB"/>
          <w:sz w:val="44"/>
          <w:szCs w:val="44"/>
        </w:rPr>
        <w:t xml:space="preserve"> </w:t>
      </w:r>
      <w:r w:rsidR="00FD59F4" w:rsidRPr="005F4C35">
        <w:rPr>
          <w:rFonts w:ascii="Arial" w:eastAsiaTheme="minorEastAsia" w:hAnsi="Arial" w:cs="Arial"/>
          <w:b w:val="0"/>
          <w:bCs/>
          <w:color w:val="1074CB"/>
          <w:sz w:val="44"/>
          <w:szCs w:val="44"/>
        </w:rPr>
        <w:t>2014</w:t>
      </w:r>
      <w:r w:rsidR="00FD59F4">
        <w:rPr>
          <w:rFonts w:ascii="Arial" w:eastAsiaTheme="minorEastAsia" w:hAnsi="Arial" w:cs="Arial"/>
          <w:bCs/>
          <w:color w:val="FF0000"/>
          <w:sz w:val="44"/>
          <w:szCs w:val="44"/>
        </w:rPr>
        <w:t xml:space="preserve"> </w:t>
      </w:r>
      <w:r w:rsidR="00FD59F4"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Novem</w:t>
      </w:r>
      <w:r w:rsidR="00CB7097">
        <w:rPr>
          <w:rFonts w:ascii="Arial" w:eastAsiaTheme="minorEastAsia" w:hAnsi="Arial" w:cs="Arial"/>
          <w:b w:val="0"/>
          <w:bCs/>
          <w:color w:val="1074CB"/>
          <w:sz w:val="28"/>
          <w:szCs w:val="28"/>
        </w:rPr>
        <w:t>ber</w:t>
      </w:r>
      <w:r w:rsidR="00AA63EF">
        <w:rPr>
          <w:rFonts w:ascii="Arial" w:eastAsiaTheme="minorEastAsia" w:hAnsi="Arial" w:cs="Arial"/>
          <w:b w:val="0"/>
          <w:bCs/>
          <w:color w:val="1074CB"/>
          <w:sz w:val="28"/>
          <w:szCs w:val="28"/>
        </w:rPr>
        <w:t xml:space="preserve"> </w:t>
      </w:r>
      <w:r w:rsidR="00FD59F4" w:rsidRPr="00696C6A">
        <w:rPr>
          <w:rFonts w:ascii="Arial" w:eastAsiaTheme="minorEastAsia" w:hAnsi="Arial" w:cs="Arial"/>
          <w:b w:val="0"/>
          <w:bCs/>
          <w:color w:val="1074CB"/>
          <w:sz w:val="28"/>
          <w:szCs w:val="28"/>
        </w:rPr>
        <w:t>201</w:t>
      </w:r>
      <w:r w:rsidR="00AA63EF">
        <w:rPr>
          <w:rFonts w:ascii="Arial" w:eastAsiaTheme="minorEastAsia" w:hAnsi="Arial" w:cs="Arial"/>
          <w:b w:val="0"/>
          <w:bCs/>
          <w:color w:val="1074CB"/>
          <w:sz w:val="28"/>
          <w:szCs w:val="28"/>
        </w:rPr>
        <w:t>4</w:t>
      </w:r>
      <w:r w:rsidR="00FD59F4" w:rsidRPr="00696C6A">
        <w:rPr>
          <w:rFonts w:ascii="Arial" w:eastAsiaTheme="minorEastAsia" w:hAnsi="Arial" w:cs="Arial"/>
          <w:b w:val="0"/>
          <w:bCs/>
          <w:color w:val="1074CB"/>
          <w:sz w:val="28"/>
          <w:szCs w:val="28"/>
        </w:rPr>
        <w:t>)</w:t>
      </w:r>
    </w:p>
    <w:p w:rsidR="00C80E70" w:rsidRPr="007B7D91" w:rsidRDefault="00364066" w:rsidP="00C80E70">
      <w:r w:rsidRPr="00364066">
        <w:rPr>
          <w:rFonts w:ascii="Arial" w:eastAsiaTheme="minorEastAsia" w:hAnsi="Arial" w:cs="Arial"/>
          <w:b/>
          <w:bCs/>
          <w:noProof/>
          <w:color w:val="1074CB"/>
          <w:sz w:val="20"/>
        </w:rPr>
        <w:pict>
          <v:line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" strokecolor="#1074cb"/>
        </w:pict>
      </w:r>
    </w:p>
    <w:p w:rsidR="00924274" w:rsidRPr="00924274" w:rsidRDefault="00700F0A"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Retooling continues to affect engine production</w:t>
      </w:r>
    </w:p>
    <w:p w:rsidR="00C80E70" w:rsidRDefault="00C80E70" w:rsidP="00C80E70">
      <w:pPr>
        <w:spacing w:line="276" w:lineRule="auto"/>
        <w:rPr>
          <w:rFonts w:ascii="Verdana" w:hAnsi="Verdana"/>
          <w:sz w:val="20"/>
        </w:rPr>
      </w:pPr>
    </w:p>
    <w:p w:rsidR="00642552" w:rsidRDefault="005D63A7" w:rsidP="005F4C35">
      <w:pPr>
        <w:pStyle w:val="ListParagraph"/>
        <w:numPr>
          <w:ilvl w:val="0"/>
          <w:numId w:val="1"/>
        </w:numPr>
        <w:ind w:left="357" w:hanging="357"/>
        <w:rPr>
          <w:rFonts w:ascii="Arial" w:hAnsi="Arial" w:cs="Arial"/>
          <w:sz w:val="20"/>
        </w:rPr>
      </w:pPr>
      <w:r>
        <w:rPr>
          <w:rFonts w:ascii="Arial" w:hAnsi="Arial" w:cs="Arial"/>
          <w:sz w:val="20"/>
        </w:rPr>
        <w:t>202</w:t>
      </w:r>
      <w:r w:rsidR="00CB7097">
        <w:rPr>
          <w:rFonts w:ascii="Arial" w:hAnsi="Arial" w:cs="Arial"/>
          <w:sz w:val="20"/>
        </w:rPr>
        <w:t>,</w:t>
      </w:r>
      <w:r>
        <w:rPr>
          <w:rFonts w:ascii="Arial" w:hAnsi="Arial" w:cs="Arial"/>
          <w:sz w:val="20"/>
        </w:rPr>
        <w:t>132</w:t>
      </w:r>
      <w:r w:rsidR="00CB7097">
        <w:rPr>
          <w:rFonts w:ascii="Arial" w:hAnsi="Arial" w:cs="Arial"/>
          <w:sz w:val="20"/>
        </w:rPr>
        <w:t xml:space="preserve"> </w:t>
      </w:r>
      <w:r>
        <w:rPr>
          <w:rFonts w:ascii="Arial" w:hAnsi="Arial" w:cs="Arial"/>
          <w:sz w:val="20"/>
        </w:rPr>
        <w:t>engines built</w:t>
      </w:r>
      <w:r w:rsidR="00CB7097">
        <w:rPr>
          <w:rFonts w:ascii="Arial" w:hAnsi="Arial" w:cs="Arial"/>
          <w:sz w:val="20"/>
        </w:rPr>
        <w:t xml:space="preserve"> in </w:t>
      </w:r>
      <w:r>
        <w:rPr>
          <w:rFonts w:ascii="Arial" w:hAnsi="Arial" w:cs="Arial"/>
          <w:sz w:val="20"/>
        </w:rPr>
        <w:t>November</w:t>
      </w:r>
      <w:r w:rsidR="00CB7097">
        <w:rPr>
          <w:rFonts w:ascii="Arial" w:hAnsi="Arial" w:cs="Arial"/>
          <w:sz w:val="20"/>
        </w:rPr>
        <w:t xml:space="preserve"> </w:t>
      </w:r>
      <w:r>
        <w:rPr>
          <w:rFonts w:ascii="Arial" w:hAnsi="Arial" w:cs="Arial"/>
          <w:sz w:val="20"/>
        </w:rPr>
        <w:t xml:space="preserve">– a drop of 12.6% – </w:t>
      </w:r>
      <w:r w:rsidR="006D687A">
        <w:rPr>
          <w:rFonts w:ascii="Arial" w:hAnsi="Arial" w:cs="Arial"/>
          <w:sz w:val="20"/>
        </w:rPr>
        <w:t>as impact of retooling</w:t>
      </w:r>
      <w:r w:rsidR="00700F0A">
        <w:rPr>
          <w:rFonts w:ascii="Arial" w:hAnsi="Arial" w:cs="Arial"/>
          <w:sz w:val="20"/>
        </w:rPr>
        <w:t xml:space="preserve"> for new models</w:t>
      </w:r>
      <w:r w:rsidR="006D687A">
        <w:rPr>
          <w:rFonts w:ascii="Arial" w:hAnsi="Arial" w:cs="Arial"/>
          <w:sz w:val="20"/>
        </w:rPr>
        <w:t xml:space="preserve"> continue</w:t>
      </w:r>
      <w:r w:rsidR="00700F0A">
        <w:rPr>
          <w:rFonts w:ascii="Arial" w:hAnsi="Arial" w:cs="Arial"/>
          <w:sz w:val="20"/>
        </w:rPr>
        <w:t>d</w:t>
      </w:r>
      <w:r w:rsidR="00CB7097">
        <w:rPr>
          <w:rFonts w:ascii="Arial" w:hAnsi="Arial" w:cs="Arial"/>
          <w:sz w:val="20"/>
        </w:rPr>
        <w:t>.</w:t>
      </w:r>
    </w:p>
    <w:p w:rsidR="00642552" w:rsidRDefault="00642552" w:rsidP="00642552">
      <w:pPr>
        <w:pStyle w:val="ListParagraph"/>
        <w:ind w:left="357"/>
        <w:rPr>
          <w:rFonts w:ascii="Arial" w:hAnsi="Arial" w:cs="Arial"/>
          <w:sz w:val="20"/>
        </w:rPr>
      </w:pPr>
    </w:p>
    <w:p w:rsidR="005F4C35" w:rsidRDefault="005D63A7" w:rsidP="005F4C35">
      <w:pPr>
        <w:pStyle w:val="ListParagraph"/>
        <w:numPr>
          <w:ilvl w:val="0"/>
          <w:numId w:val="1"/>
        </w:numPr>
        <w:ind w:left="357" w:hanging="357"/>
        <w:rPr>
          <w:rFonts w:ascii="Arial" w:hAnsi="Arial" w:cs="Arial"/>
          <w:sz w:val="20"/>
        </w:rPr>
      </w:pPr>
      <w:r>
        <w:rPr>
          <w:rFonts w:ascii="Arial" w:hAnsi="Arial" w:cs="Arial"/>
          <w:sz w:val="20"/>
        </w:rPr>
        <w:t>Year-to-date output subdued with a 7.0% fall</w:t>
      </w:r>
      <w:r w:rsidR="000779F2">
        <w:rPr>
          <w:rFonts w:ascii="Arial" w:hAnsi="Arial" w:cs="Arial"/>
          <w:sz w:val="20"/>
        </w:rPr>
        <w:t xml:space="preserve"> to 2,235,331 units.</w:t>
      </w:r>
    </w:p>
    <w:p w:rsidR="005F4C35" w:rsidRPr="00642552" w:rsidRDefault="005F4C35" w:rsidP="00642552">
      <w:pPr>
        <w:rPr>
          <w:rFonts w:ascii="Arial" w:hAnsi="Arial" w:cs="Arial"/>
          <w:sz w:val="20"/>
        </w:rPr>
      </w:pPr>
    </w:p>
    <w:p w:rsidR="005F4C35" w:rsidRPr="005F4C35" w:rsidRDefault="006D687A" w:rsidP="005F4C35">
      <w:pPr>
        <w:pStyle w:val="ListParagraph"/>
        <w:numPr>
          <w:ilvl w:val="0"/>
          <w:numId w:val="1"/>
        </w:numPr>
        <w:ind w:left="357" w:hanging="357"/>
        <w:rPr>
          <w:rFonts w:ascii="Arial" w:hAnsi="Arial" w:cs="Arial"/>
          <w:sz w:val="20"/>
        </w:rPr>
      </w:pPr>
      <w:r>
        <w:rPr>
          <w:rFonts w:ascii="Arial" w:hAnsi="Arial" w:cs="Arial"/>
          <w:sz w:val="20"/>
        </w:rPr>
        <w:t>Recent investments into UK engine manufacturing mean long-term expectations are positive for industry</w:t>
      </w:r>
      <w:r w:rsidR="00CB7097">
        <w:rPr>
          <w:rFonts w:ascii="Arial" w:hAnsi="Arial" w:cs="Arial"/>
          <w:sz w:val="20"/>
        </w:rPr>
        <w:t>.</w:t>
      </w:r>
    </w:p>
    <w:p w:rsidR="00C42957" w:rsidRPr="005F4C35" w:rsidRDefault="00C42957" w:rsidP="005F4C35"/>
    <w:tbl>
      <w:tblPr>
        <w:tblW w:w="9453" w:type="dxa"/>
        <w:jc w:val="center"/>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448"/>
        <w:gridCol w:w="1109"/>
        <w:gridCol w:w="992"/>
        <w:gridCol w:w="1276"/>
        <w:gridCol w:w="1134"/>
        <w:gridCol w:w="1140"/>
        <w:gridCol w:w="1354"/>
      </w:tblGrid>
      <w:tr w:rsidR="00CB7097" w:rsidRPr="00761183" w:rsidTr="00994322">
        <w:trPr>
          <w:trHeight w:val="270"/>
          <w:jc w:val="center"/>
        </w:trPr>
        <w:tc>
          <w:tcPr>
            <w:tcW w:w="2448" w:type="dxa"/>
            <w:shd w:val="clear" w:color="auto" w:fill="auto"/>
            <w:noWrap/>
            <w:vAlign w:val="bottom"/>
            <w:hideMark/>
          </w:tcPr>
          <w:p w:rsidR="00CB7097" w:rsidRPr="001E4D53" w:rsidRDefault="00CB7097" w:rsidP="00CB7097">
            <w:pPr>
              <w:jc w:val="center"/>
              <w:rPr>
                <w:rFonts w:ascii="Arial" w:hAnsi="Arial" w:cs="Arial"/>
                <w:b/>
                <w:color w:val="002060"/>
                <w:sz w:val="20"/>
              </w:rPr>
            </w:pPr>
            <w:r w:rsidRPr="001E4D53">
              <w:rPr>
                <w:rFonts w:ascii="Arial" w:hAnsi="Arial" w:cs="Arial"/>
                <w:b/>
                <w:color w:val="002060"/>
                <w:sz w:val="20"/>
              </w:rPr>
              <w:t>Engine manufacturing</w:t>
            </w:r>
          </w:p>
        </w:tc>
        <w:tc>
          <w:tcPr>
            <w:tcW w:w="1109" w:type="dxa"/>
            <w:shd w:val="clear" w:color="auto" w:fill="auto"/>
            <w:noWrap/>
            <w:vAlign w:val="bottom"/>
            <w:hideMark/>
          </w:tcPr>
          <w:p w:rsidR="00CB7097" w:rsidRPr="00CB7097" w:rsidRDefault="00542F6F" w:rsidP="00CB7097">
            <w:pPr>
              <w:jc w:val="center"/>
              <w:rPr>
                <w:rFonts w:ascii="Arial" w:eastAsia="Times New Roman" w:hAnsi="Arial" w:cs="Arial"/>
                <w:b/>
                <w:color w:val="0D2255"/>
                <w:sz w:val="20"/>
              </w:rPr>
            </w:pPr>
            <w:r>
              <w:rPr>
                <w:rFonts w:ascii="Arial" w:eastAsia="Times New Roman" w:hAnsi="Arial" w:cs="Arial"/>
                <w:b/>
                <w:color w:val="0D2255"/>
                <w:sz w:val="20"/>
              </w:rPr>
              <w:t>Nov</w:t>
            </w:r>
            <w:r w:rsidR="00CB7097" w:rsidRPr="00CB7097">
              <w:rPr>
                <w:rFonts w:ascii="Arial" w:eastAsia="Times New Roman" w:hAnsi="Arial" w:cs="Arial"/>
                <w:b/>
                <w:color w:val="0D2255"/>
                <w:sz w:val="20"/>
              </w:rPr>
              <w:t>-13</w:t>
            </w:r>
          </w:p>
        </w:tc>
        <w:tc>
          <w:tcPr>
            <w:tcW w:w="992" w:type="dxa"/>
            <w:shd w:val="clear" w:color="auto" w:fill="auto"/>
            <w:noWrap/>
            <w:vAlign w:val="bottom"/>
            <w:hideMark/>
          </w:tcPr>
          <w:p w:rsidR="00CB7097" w:rsidRPr="00CB7097" w:rsidRDefault="00542F6F" w:rsidP="00CB7097">
            <w:pPr>
              <w:jc w:val="center"/>
              <w:rPr>
                <w:rFonts w:ascii="Arial" w:eastAsia="Times New Roman" w:hAnsi="Arial" w:cs="Arial"/>
                <w:b/>
                <w:color w:val="0D2255"/>
                <w:sz w:val="20"/>
              </w:rPr>
            </w:pPr>
            <w:r>
              <w:rPr>
                <w:rFonts w:ascii="Arial" w:eastAsia="Times New Roman" w:hAnsi="Arial" w:cs="Arial"/>
                <w:b/>
                <w:color w:val="0D2255"/>
                <w:sz w:val="20"/>
              </w:rPr>
              <w:t>Nov</w:t>
            </w:r>
            <w:r w:rsidR="00CB7097" w:rsidRPr="00CB7097">
              <w:rPr>
                <w:rFonts w:ascii="Arial" w:eastAsia="Times New Roman" w:hAnsi="Arial" w:cs="Arial"/>
                <w:b/>
                <w:color w:val="0D2255"/>
                <w:sz w:val="20"/>
              </w:rPr>
              <w:t>-14</w:t>
            </w:r>
          </w:p>
        </w:tc>
        <w:tc>
          <w:tcPr>
            <w:tcW w:w="1276" w:type="dxa"/>
            <w:shd w:val="clear" w:color="auto" w:fill="auto"/>
            <w:noWrap/>
            <w:vAlign w:val="bottom"/>
            <w:hideMark/>
          </w:tcPr>
          <w:p w:rsidR="00CB7097" w:rsidRPr="00CB7097" w:rsidRDefault="00CB7097" w:rsidP="00CB7097">
            <w:pPr>
              <w:jc w:val="center"/>
              <w:rPr>
                <w:rFonts w:ascii="Arial" w:eastAsia="Times New Roman" w:hAnsi="Arial" w:cs="Arial"/>
                <w:b/>
                <w:color w:val="0D2255"/>
                <w:sz w:val="20"/>
              </w:rPr>
            </w:pPr>
            <w:r w:rsidRPr="00CB7097">
              <w:rPr>
                <w:rFonts w:ascii="Arial" w:eastAsia="Times New Roman" w:hAnsi="Arial" w:cs="Arial"/>
                <w:b/>
                <w:color w:val="0D2255"/>
                <w:sz w:val="20"/>
              </w:rPr>
              <w:t>% Change</w:t>
            </w:r>
          </w:p>
        </w:tc>
        <w:tc>
          <w:tcPr>
            <w:tcW w:w="1134" w:type="dxa"/>
            <w:shd w:val="clear" w:color="auto" w:fill="auto"/>
            <w:noWrap/>
            <w:vAlign w:val="bottom"/>
            <w:hideMark/>
          </w:tcPr>
          <w:p w:rsidR="00CB7097" w:rsidRPr="00CB7097" w:rsidRDefault="00CB7097" w:rsidP="00CB7097">
            <w:pPr>
              <w:jc w:val="center"/>
              <w:rPr>
                <w:rFonts w:ascii="Arial" w:eastAsia="Times New Roman" w:hAnsi="Arial" w:cs="Arial"/>
                <w:b/>
                <w:color w:val="0D2255"/>
                <w:sz w:val="20"/>
              </w:rPr>
            </w:pPr>
            <w:r w:rsidRPr="00CB7097">
              <w:rPr>
                <w:rFonts w:ascii="Arial" w:eastAsia="Times New Roman" w:hAnsi="Arial" w:cs="Arial"/>
                <w:b/>
                <w:color w:val="0D2255"/>
                <w:sz w:val="20"/>
              </w:rPr>
              <w:t>YTD-13</w:t>
            </w:r>
          </w:p>
        </w:tc>
        <w:tc>
          <w:tcPr>
            <w:tcW w:w="1140" w:type="dxa"/>
            <w:shd w:val="clear" w:color="auto" w:fill="auto"/>
            <w:noWrap/>
            <w:vAlign w:val="bottom"/>
            <w:hideMark/>
          </w:tcPr>
          <w:p w:rsidR="00CB7097" w:rsidRPr="00CB7097" w:rsidRDefault="00CB7097" w:rsidP="00CB7097">
            <w:pPr>
              <w:jc w:val="center"/>
              <w:rPr>
                <w:rFonts w:ascii="Arial" w:eastAsia="Times New Roman" w:hAnsi="Arial" w:cs="Arial"/>
                <w:b/>
                <w:color w:val="0D2255"/>
                <w:sz w:val="20"/>
              </w:rPr>
            </w:pPr>
            <w:r w:rsidRPr="00CB7097">
              <w:rPr>
                <w:rFonts w:ascii="Arial" w:eastAsia="Times New Roman" w:hAnsi="Arial" w:cs="Arial"/>
                <w:b/>
                <w:color w:val="0D2255"/>
                <w:sz w:val="20"/>
              </w:rPr>
              <w:t>YTD-14</w:t>
            </w:r>
          </w:p>
        </w:tc>
        <w:tc>
          <w:tcPr>
            <w:tcW w:w="1354" w:type="dxa"/>
            <w:shd w:val="clear" w:color="auto" w:fill="auto"/>
            <w:noWrap/>
            <w:vAlign w:val="bottom"/>
            <w:hideMark/>
          </w:tcPr>
          <w:p w:rsidR="00CB7097" w:rsidRPr="00CB7097" w:rsidRDefault="00CB7097" w:rsidP="00CB7097">
            <w:pPr>
              <w:jc w:val="center"/>
              <w:rPr>
                <w:rFonts w:ascii="Arial" w:eastAsia="Times New Roman" w:hAnsi="Arial" w:cs="Arial"/>
                <w:b/>
                <w:color w:val="0D2255"/>
                <w:sz w:val="20"/>
              </w:rPr>
            </w:pPr>
            <w:r w:rsidRPr="00CB7097">
              <w:rPr>
                <w:rFonts w:ascii="Arial" w:eastAsia="Times New Roman" w:hAnsi="Arial" w:cs="Arial"/>
                <w:b/>
                <w:color w:val="0D2255"/>
                <w:sz w:val="20"/>
              </w:rPr>
              <w:t>% Change</w:t>
            </w:r>
          </w:p>
        </w:tc>
      </w:tr>
      <w:tr w:rsidR="00542F6F" w:rsidRPr="00761183" w:rsidTr="00994322">
        <w:trPr>
          <w:trHeight w:val="270"/>
          <w:jc w:val="center"/>
        </w:trPr>
        <w:tc>
          <w:tcPr>
            <w:tcW w:w="2448" w:type="dxa"/>
            <w:shd w:val="clear" w:color="auto" w:fill="auto"/>
            <w:noWrap/>
            <w:vAlign w:val="bottom"/>
            <w:hideMark/>
          </w:tcPr>
          <w:p w:rsidR="00542F6F" w:rsidRPr="001E4D53" w:rsidRDefault="00542F6F" w:rsidP="00CB7097">
            <w:pPr>
              <w:jc w:val="right"/>
              <w:rPr>
                <w:rFonts w:ascii="Arial" w:hAnsi="Arial" w:cs="Arial"/>
                <w:b/>
                <w:color w:val="002060"/>
                <w:sz w:val="20"/>
              </w:rPr>
            </w:pPr>
            <w:r w:rsidRPr="001E4D53">
              <w:rPr>
                <w:rFonts w:ascii="Arial" w:hAnsi="Arial" w:cs="Arial"/>
                <w:b/>
                <w:color w:val="002060"/>
                <w:sz w:val="20"/>
              </w:rPr>
              <w:t>Total</w:t>
            </w:r>
          </w:p>
        </w:tc>
        <w:tc>
          <w:tcPr>
            <w:tcW w:w="1109" w:type="dxa"/>
            <w:shd w:val="clear" w:color="auto" w:fill="auto"/>
            <w:noWrap/>
            <w:vAlign w:val="bottom"/>
            <w:hideMark/>
          </w:tcPr>
          <w:p w:rsidR="00542F6F" w:rsidRPr="00542F6F" w:rsidRDefault="00542F6F" w:rsidP="00E005CA">
            <w:pPr>
              <w:jc w:val="right"/>
              <w:rPr>
                <w:rFonts w:ascii="Arial" w:hAnsi="Arial" w:cs="Arial"/>
                <w:b/>
                <w:color w:val="0D2255"/>
                <w:sz w:val="20"/>
              </w:rPr>
            </w:pPr>
            <w:r w:rsidRPr="00542F6F">
              <w:rPr>
                <w:rFonts w:ascii="Arial" w:hAnsi="Arial" w:cs="Arial"/>
                <w:b/>
                <w:color w:val="0D2255"/>
                <w:sz w:val="20"/>
              </w:rPr>
              <w:t>231,371</w:t>
            </w:r>
          </w:p>
        </w:tc>
        <w:tc>
          <w:tcPr>
            <w:tcW w:w="992" w:type="dxa"/>
            <w:shd w:val="clear" w:color="auto" w:fill="auto"/>
            <w:noWrap/>
            <w:vAlign w:val="bottom"/>
            <w:hideMark/>
          </w:tcPr>
          <w:p w:rsidR="00542F6F" w:rsidRPr="00542F6F" w:rsidRDefault="00542F6F" w:rsidP="00E005CA">
            <w:pPr>
              <w:jc w:val="right"/>
              <w:rPr>
                <w:rFonts w:ascii="Arial" w:hAnsi="Arial" w:cs="Arial"/>
                <w:b/>
                <w:color w:val="0D2255"/>
                <w:sz w:val="20"/>
              </w:rPr>
            </w:pPr>
            <w:r w:rsidRPr="00542F6F">
              <w:rPr>
                <w:rFonts w:ascii="Arial" w:hAnsi="Arial" w:cs="Arial"/>
                <w:b/>
                <w:color w:val="0D2255"/>
                <w:sz w:val="20"/>
              </w:rPr>
              <w:t>202,132</w:t>
            </w:r>
          </w:p>
        </w:tc>
        <w:tc>
          <w:tcPr>
            <w:tcW w:w="1276" w:type="dxa"/>
            <w:shd w:val="clear" w:color="auto" w:fill="auto"/>
            <w:noWrap/>
            <w:vAlign w:val="bottom"/>
            <w:hideMark/>
          </w:tcPr>
          <w:p w:rsidR="00542F6F" w:rsidRPr="00542F6F" w:rsidRDefault="00542F6F" w:rsidP="00E005CA">
            <w:pPr>
              <w:jc w:val="right"/>
              <w:rPr>
                <w:rFonts w:ascii="Arial" w:hAnsi="Arial" w:cs="Arial"/>
                <w:b/>
                <w:color w:val="0D2255"/>
                <w:sz w:val="18"/>
                <w:szCs w:val="18"/>
              </w:rPr>
            </w:pPr>
            <w:r w:rsidRPr="00542F6F">
              <w:rPr>
                <w:rFonts w:ascii="Arial" w:hAnsi="Arial" w:cs="Arial"/>
                <w:b/>
                <w:color w:val="0D2255"/>
                <w:sz w:val="18"/>
                <w:szCs w:val="18"/>
              </w:rPr>
              <w:t>-12.6%</w:t>
            </w:r>
          </w:p>
        </w:tc>
        <w:tc>
          <w:tcPr>
            <w:tcW w:w="1134" w:type="dxa"/>
            <w:shd w:val="clear" w:color="auto" w:fill="auto"/>
            <w:noWrap/>
            <w:vAlign w:val="bottom"/>
            <w:hideMark/>
          </w:tcPr>
          <w:p w:rsidR="00542F6F" w:rsidRPr="00542F6F" w:rsidRDefault="00542F6F" w:rsidP="00E005CA">
            <w:pPr>
              <w:jc w:val="right"/>
              <w:rPr>
                <w:rFonts w:ascii="Arial" w:hAnsi="Arial" w:cs="Arial"/>
                <w:b/>
                <w:color w:val="0D2255"/>
                <w:sz w:val="20"/>
              </w:rPr>
            </w:pPr>
            <w:r w:rsidRPr="00542F6F">
              <w:rPr>
                <w:rFonts w:ascii="Arial" w:hAnsi="Arial" w:cs="Arial"/>
                <w:b/>
                <w:color w:val="0D2255"/>
                <w:sz w:val="20"/>
              </w:rPr>
              <w:t>2,404,146</w:t>
            </w:r>
          </w:p>
        </w:tc>
        <w:tc>
          <w:tcPr>
            <w:tcW w:w="1140" w:type="dxa"/>
            <w:shd w:val="clear" w:color="auto" w:fill="auto"/>
            <w:noWrap/>
            <w:vAlign w:val="bottom"/>
            <w:hideMark/>
          </w:tcPr>
          <w:p w:rsidR="00542F6F" w:rsidRPr="00542F6F" w:rsidRDefault="00542F6F" w:rsidP="00E005CA">
            <w:pPr>
              <w:jc w:val="right"/>
              <w:rPr>
                <w:rFonts w:ascii="Arial" w:hAnsi="Arial" w:cs="Arial"/>
                <w:b/>
                <w:color w:val="0D2255"/>
                <w:sz w:val="20"/>
              </w:rPr>
            </w:pPr>
            <w:r w:rsidRPr="00542F6F">
              <w:rPr>
                <w:rFonts w:ascii="Arial" w:hAnsi="Arial" w:cs="Arial"/>
                <w:b/>
                <w:color w:val="0D2255"/>
                <w:sz w:val="20"/>
              </w:rPr>
              <w:t>2,235,331</w:t>
            </w:r>
          </w:p>
        </w:tc>
        <w:tc>
          <w:tcPr>
            <w:tcW w:w="1354" w:type="dxa"/>
            <w:shd w:val="clear" w:color="auto" w:fill="auto"/>
            <w:noWrap/>
            <w:vAlign w:val="bottom"/>
            <w:hideMark/>
          </w:tcPr>
          <w:p w:rsidR="00542F6F" w:rsidRPr="00542F6F" w:rsidRDefault="00542F6F" w:rsidP="00E005CA">
            <w:pPr>
              <w:jc w:val="right"/>
              <w:rPr>
                <w:rFonts w:ascii="Arial" w:hAnsi="Arial" w:cs="Arial"/>
                <w:b/>
                <w:color w:val="0D2255"/>
                <w:sz w:val="18"/>
                <w:szCs w:val="18"/>
              </w:rPr>
            </w:pPr>
            <w:r w:rsidRPr="00542F6F">
              <w:rPr>
                <w:rFonts w:ascii="Arial" w:hAnsi="Arial" w:cs="Arial"/>
                <w:b/>
                <w:color w:val="0D2255"/>
                <w:sz w:val="18"/>
                <w:szCs w:val="18"/>
              </w:rPr>
              <w:t>-7.0%</w:t>
            </w:r>
          </w:p>
        </w:tc>
      </w:tr>
      <w:tr w:rsidR="00542F6F" w:rsidRPr="00761183" w:rsidTr="00994322">
        <w:trPr>
          <w:trHeight w:val="270"/>
          <w:jc w:val="center"/>
        </w:trPr>
        <w:tc>
          <w:tcPr>
            <w:tcW w:w="2448" w:type="dxa"/>
            <w:shd w:val="clear" w:color="auto" w:fill="auto"/>
            <w:noWrap/>
            <w:vAlign w:val="bottom"/>
            <w:hideMark/>
          </w:tcPr>
          <w:p w:rsidR="00542F6F" w:rsidRPr="001E4D53" w:rsidRDefault="00542F6F" w:rsidP="00CB7097">
            <w:pPr>
              <w:jc w:val="right"/>
              <w:rPr>
                <w:rFonts w:ascii="Arial" w:hAnsi="Arial" w:cs="Arial"/>
                <w:color w:val="002060"/>
                <w:sz w:val="20"/>
              </w:rPr>
            </w:pPr>
            <w:r w:rsidRPr="001E4D53">
              <w:rPr>
                <w:rFonts w:ascii="Arial" w:hAnsi="Arial" w:cs="Arial"/>
                <w:color w:val="002060"/>
                <w:sz w:val="20"/>
              </w:rPr>
              <w:t>Home</w:t>
            </w:r>
          </w:p>
        </w:tc>
        <w:tc>
          <w:tcPr>
            <w:tcW w:w="1109" w:type="dxa"/>
            <w:shd w:val="clear" w:color="auto" w:fill="auto"/>
            <w:noWrap/>
            <w:vAlign w:val="bottom"/>
            <w:hideMark/>
          </w:tcPr>
          <w:p w:rsidR="00542F6F" w:rsidRPr="00542F6F" w:rsidRDefault="00542F6F" w:rsidP="00E005CA">
            <w:pPr>
              <w:jc w:val="right"/>
              <w:rPr>
                <w:rFonts w:ascii="Arial" w:hAnsi="Arial" w:cs="Arial"/>
                <w:color w:val="0D2255"/>
                <w:sz w:val="20"/>
              </w:rPr>
            </w:pPr>
            <w:r w:rsidRPr="00542F6F">
              <w:rPr>
                <w:rFonts w:ascii="Arial" w:hAnsi="Arial" w:cs="Arial"/>
                <w:color w:val="0D2255"/>
                <w:sz w:val="20"/>
              </w:rPr>
              <w:t>90,215</w:t>
            </w:r>
          </w:p>
        </w:tc>
        <w:tc>
          <w:tcPr>
            <w:tcW w:w="992" w:type="dxa"/>
            <w:shd w:val="clear" w:color="auto" w:fill="auto"/>
            <w:noWrap/>
            <w:vAlign w:val="bottom"/>
            <w:hideMark/>
          </w:tcPr>
          <w:p w:rsidR="00542F6F" w:rsidRPr="00542F6F" w:rsidRDefault="00542F6F" w:rsidP="00E005CA">
            <w:pPr>
              <w:jc w:val="right"/>
              <w:rPr>
                <w:rFonts w:ascii="Arial" w:hAnsi="Arial" w:cs="Arial"/>
                <w:color w:val="0D2255"/>
                <w:sz w:val="20"/>
              </w:rPr>
            </w:pPr>
            <w:r w:rsidRPr="00542F6F">
              <w:rPr>
                <w:rFonts w:ascii="Arial" w:hAnsi="Arial" w:cs="Arial"/>
                <w:color w:val="0D2255"/>
                <w:sz w:val="20"/>
              </w:rPr>
              <w:t>89,227</w:t>
            </w:r>
          </w:p>
        </w:tc>
        <w:tc>
          <w:tcPr>
            <w:tcW w:w="1276" w:type="dxa"/>
            <w:shd w:val="clear" w:color="auto" w:fill="auto"/>
            <w:noWrap/>
            <w:vAlign w:val="bottom"/>
            <w:hideMark/>
          </w:tcPr>
          <w:p w:rsidR="00542F6F" w:rsidRPr="00542F6F" w:rsidRDefault="00542F6F" w:rsidP="00E005CA">
            <w:pPr>
              <w:jc w:val="right"/>
              <w:rPr>
                <w:rFonts w:ascii="Arial" w:hAnsi="Arial" w:cs="Arial"/>
                <w:color w:val="0D2255"/>
                <w:sz w:val="18"/>
                <w:szCs w:val="18"/>
              </w:rPr>
            </w:pPr>
            <w:r w:rsidRPr="00542F6F">
              <w:rPr>
                <w:rFonts w:ascii="Arial" w:hAnsi="Arial" w:cs="Arial"/>
                <w:color w:val="0D2255"/>
                <w:sz w:val="18"/>
                <w:szCs w:val="18"/>
              </w:rPr>
              <w:t>-1.1%</w:t>
            </w:r>
          </w:p>
        </w:tc>
        <w:tc>
          <w:tcPr>
            <w:tcW w:w="1134" w:type="dxa"/>
            <w:shd w:val="clear" w:color="auto" w:fill="auto"/>
            <w:noWrap/>
            <w:vAlign w:val="bottom"/>
            <w:hideMark/>
          </w:tcPr>
          <w:p w:rsidR="00542F6F" w:rsidRPr="00542F6F" w:rsidRDefault="00542F6F" w:rsidP="00E005CA">
            <w:pPr>
              <w:jc w:val="right"/>
              <w:rPr>
                <w:rFonts w:ascii="Arial" w:hAnsi="Arial" w:cs="Arial"/>
                <w:color w:val="0D2255"/>
                <w:sz w:val="20"/>
              </w:rPr>
            </w:pPr>
            <w:r w:rsidRPr="00542F6F">
              <w:rPr>
                <w:rFonts w:ascii="Arial" w:hAnsi="Arial" w:cs="Arial"/>
                <w:color w:val="0D2255"/>
                <w:sz w:val="20"/>
              </w:rPr>
              <w:t>972,357</w:t>
            </w:r>
          </w:p>
        </w:tc>
        <w:tc>
          <w:tcPr>
            <w:tcW w:w="1140" w:type="dxa"/>
            <w:shd w:val="clear" w:color="auto" w:fill="auto"/>
            <w:noWrap/>
            <w:vAlign w:val="bottom"/>
            <w:hideMark/>
          </w:tcPr>
          <w:p w:rsidR="00542F6F" w:rsidRPr="00542F6F" w:rsidRDefault="00542F6F" w:rsidP="00E005CA">
            <w:pPr>
              <w:jc w:val="right"/>
              <w:rPr>
                <w:rFonts w:ascii="Arial" w:hAnsi="Arial" w:cs="Arial"/>
                <w:color w:val="0D2255"/>
                <w:sz w:val="20"/>
              </w:rPr>
            </w:pPr>
            <w:r w:rsidRPr="00542F6F">
              <w:rPr>
                <w:rFonts w:ascii="Arial" w:hAnsi="Arial" w:cs="Arial"/>
                <w:color w:val="0D2255"/>
                <w:sz w:val="20"/>
              </w:rPr>
              <w:t>845,738</w:t>
            </w:r>
          </w:p>
        </w:tc>
        <w:tc>
          <w:tcPr>
            <w:tcW w:w="1354" w:type="dxa"/>
            <w:shd w:val="clear" w:color="auto" w:fill="auto"/>
            <w:noWrap/>
            <w:vAlign w:val="bottom"/>
            <w:hideMark/>
          </w:tcPr>
          <w:p w:rsidR="00542F6F" w:rsidRPr="00542F6F" w:rsidRDefault="00542F6F" w:rsidP="00E005CA">
            <w:pPr>
              <w:jc w:val="right"/>
              <w:rPr>
                <w:rFonts w:ascii="Arial" w:hAnsi="Arial" w:cs="Arial"/>
                <w:color w:val="0D2255"/>
                <w:sz w:val="18"/>
                <w:szCs w:val="18"/>
              </w:rPr>
            </w:pPr>
            <w:r w:rsidRPr="00542F6F">
              <w:rPr>
                <w:rFonts w:ascii="Arial" w:hAnsi="Arial" w:cs="Arial"/>
                <w:color w:val="0D2255"/>
                <w:sz w:val="18"/>
                <w:szCs w:val="18"/>
              </w:rPr>
              <w:t>-13.0%</w:t>
            </w:r>
          </w:p>
        </w:tc>
      </w:tr>
      <w:tr w:rsidR="00542F6F" w:rsidRPr="00761183" w:rsidTr="00994322">
        <w:trPr>
          <w:trHeight w:val="270"/>
          <w:jc w:val="center"/>
        </w:trPr>
        <w:tc>
          <w:tcPr>
            <w:tcW w:w="2448" w:type="dxa"/>
            <w:shd w:val="clear" w:color="auto" w:fill="auto"/>
            <w:noWrap/>
            <w:vAlign w:val="bottom"/>
            <w:hideMark/>
          </w:tcPr>
          <w:p w:rsidR="00542F6F" w:rsidRPr="001E4D53" w:rsidRDefault="00542F6F" w:rsidP="00CB7097">
            <w:pPr>
              <w:jc w:val="right"/>
              <w:rPr>
                <w:rFonts w:ascii="Arial" w:hAnsi="Arial" w:cs="Arial"/>
                <w:color w:val="002060"/>
                <w:sz w:val="20"/>
              </w:rPr>
            </w:pPr>
            <w:r w:rsidRPr="001E4D53">
              <w:rPr>
                <w:rFonts w:ascii="Arial" w:hAnsi="Arial" w:cs="Arial"/>
                <w:color w:val="002060"/>
                <w:sz w:val="20"/>
              </w:rPr>
              <w:t>Export</w:t>
            </w:r>
          </w:p>
        </w:tc>
        <w:tc>
          <w:tcPr>
            <w:tcW w:w="1109" w:type="dxa"/>
            <w:shd w:val="clear" w:color="auto" w:fill="auto"/>
            <w:noWrap/>
            <w:vAlign w:val="bottom"/>
            <w:hideMark/>
          </w:tcPr>
          <w:p w:rsidR="00542F6F" w:rsidRPr="00542F6F" w:rsidRDefault="00542F6F" w:rsidP="00E005CA">
            <w:pPr>
              <w:jc w:val="right"/>
              <w:rPr>
                <w:rFonts w:ascii="Arial" w:hAnsi="Arial" w:cs="Arial"/>
                <w:color w:val="0D2255"/>
                <w:sz w:val="20"/>
              </w:rPr>
            </w:pPr>
            <w:r w:rsidRPr="00542F6F">
              <w:rPr>
                <w:rFonts w:ascii="Arial" w:hAnsi="Arial" w:cs="Arial"/>
                <w:color w:val="0D2255"/>
                <w:sz w:val="20"/>
              </w:rPr>
              <w:t>141,156</w:t>
            </w:r>
          </w:p>
        </w:tc>
        <w:tc>
          <w:tcPr>
            <w:tcW w:w="992" w:type="dxa"/>
            <w:shd w:val="clear" w:color="auto" w:fill="auto"/>
            <w:noWrap/>
            <w:vAlign w:val="bottom"/>
            <w:hideMark/>
          </w:tcPr>
          <w:p w:rsidR="00542F6F" w:rsidRPr="00542F6F" w:rsidRDefault="00542F6F" w:rsidP="00E005CA">
            <w:pPr>
              <w:jc w:val="right"/>
              <w:rPr>
                <w:rFonts w:ascii="Arial" w:hAnsi="Arial" w:cs="Arial"/>
                <w:color w:val="0D2255"/>
                <w:sz w:val="20"/>
              </w:rPr>
            </w:pPr>
            <w:r w:rsidRPr="00542F6F">
              <w:rPr>
                <w:rFonts w:ascii="Arial" w:hAnsi="Arial" w:cs="Arial"/>
                <w:color w:val="0D2255"/>
                <w:sz w:val="20"/>
              </w:rPr>
              <w:t>112,905</w:t>
            </w:r>
          </w:p>
        </w:tc>
        <w:tc>
          <w:tcPr>
            <w:tcW w:w="1276" w:type="dxa"/>
            <w:shd w:val="clear" w:color="auto" w:fill="auto"/>
            <w:noWrap/>
            <w:vAlign w:val="bottom"/>
            <w:hideMark/>
          </w:tcPr>
          <w:p w:rsidR="00542F6F" w:rsidRPr="00542F6F" w:rsidRDefault="00542F6F" w:rsidP="00E005CA">
            <w:pPr>
              <w:jc w:val="right"/>
              <w:rPr>
                <w:rFonts w:ascii="Arial" w:hAnsi="Arial" w:cs="Arial"/>
                <w:color w:val="0D2255"/>
                <w:sz w:val="18"/>
                <w:szCs w:val="18"/>
              </w:rPr>
            </w:pPr>
            <w:r w:rsidRPr="00542F6F">
              <w:rPr>
                <w:rFonts w:ascii="Arial" w:hAnsi="Arial" w:cs="Arial"/>
                <w:color w:val="0D2255"/>
                <w:sz w:val="18"/>
                <w:szCs w:val="18"/>
              </w:rPr>
              <w:t>-20.0%</w:t>
            </w:r>
          </w:p>
        </w:tc>
        <w:tc>
          <w:tcPr>
            <w:tcW w:w="1134" w:type="dxa"/>
            <w:shd w:val="clear" w:color="auto" w:fill="auto"/>
            <w:noWrap/>
            <w:vAlign w:val="bottom"/>
            <w:hideMark/>
          </w:tcPr>
          <w:p w:rsidR="00542F6F" w:rsidRPr="00542F6F" w:rsidRDefault="00542F6F" w:rsidP="00E005CA">
            <w:pPr>
              <w:jc w:val="right"/>
              <w:rPr>
                <w:rFonts w:ascii="Arial" w:hAnsi="Arial" w:cs="Arial"/>
                <w:color w:val="0D2255"/>
                <w:sz w:val="20"/>
              </w:rPr>
            </w:pPr>
            <w:r w:rsidRPr="00542F6F">
              <w:rPr>
                <w:rFonts w:ascii="Arial" w:hAnsi="Arial" w:cs="Arial"/>
                <w:color w:val="0D2255"/>
                <w:sz w:val="20"/>
              </w:rPr>
              <w:t>1,431,789</w:t>
            </w:r>
          </w:p>
        </w:tc>
        <w:tc>
          <w:tcPr>
            <w:tcW w:w="1140" w:type="dxa"/>
            <w:shd w:val="clear" w:color="auto" w:fill="auto"/>
            <w:noWrap/>
            <w:vAlign w:val="bottom"/>
            <w:hideMark/>
          </w:tcPr>
          <w:p w:rsidR="00542F6F" w:rsidRPr="00542F6F" w:rsidRDefault="00542F6F" w:rsidP="00E005CA">
            <w:pPr>
              <w:jc w:val="right"/>
              <w:rPr>
                <w:rFonts w:ascii="Arial" w:hAnsi="Arial" w:cs="Arial"/>
                <w:color w:val="0D2255"/>
                <w:sz w:val="20"/>
              </w:rPr>
            </w:pPr>
            <w:r w:rsidRPr="00542F6F">
              <w:rPr>
                <w:rFonts w:ascii="Arial" w:hAnsi="Arial" w:cs="Arial"/>
                <w:color w:val="0D2255"/>
                <w:sz w:val="20"/>
              </w:rPr>
              <w:t>1,389,593</w:t>
            </w:r>
          </w:p>
        </w:tc>
        <w:tc>
          <w:tcPr>
            <w:tcW w:w="1354" w:type="dxa"/>
            <w:shd w:val="clear" w:color="auto" w:fill="auto"/>
            <w:noWrap/>
            <w:vAlign w:val="bottom"/>
            <w:hideMark/>
          </w:tcPr>
          <w:p w:rsidR="00542F6F" w:rsidRPr="00542F6F" w:rsidRDefault="00542F6F" w:rsidP="00E005CA">
            <w:pPr>
              <w:jc w:val="right"/>
              <w:rPr>
                <w:rFonts w:ascii="Arial" w:hAnsi="Arial" w:cs="Arial"/>
                <w:color w:val="0D2255"/>
                <w:sz w:val="18"/>
                <w:szCs w:val="18"/>
              </w:rPr>
            </w:pPr>
            <w:r w:rsidRPr="00542F6F">
              <w:rPr>
                <w:rFonts w:ascii="Arial" w:hAnsi="Arial" w:cs="Arial"/>
                <w:color w:val="0D2255"/>
                <w:sz w:val="18"/>
                <w:szCs w:val="18"/>
              </w:rPr>
              <w:t>-2.9%</w:t>
            </w:r>
          </w:p>
        </w:tc>
      </w:tr>
      <w:tr w:rsidR="00542F6F" w:rsidRPr="00761183" w:rsidTr="00994322">
        <w:trPr>
          <w:trHeight w:val="270"/>
          <w:jc w:val="center"/>
        </w:trPr>
        <w:tc>
          <w:tcPr>
            <w:tcW w:w="2448" w:type="dxa"/>
            <w:shd w:val="clear" w:color="auto" w:fill="auto"/>
            <w:noWrap/>
            <w:vAlign w:val="bottom"/>
            <w:hideMark/>
          </w:tcPr>
          <w:p w:rsidR="00542F6F" w:rsidRPr="001E4D53" w:rsidRDefault="00542F6F" w:rsidP="00CB7097">
            <w:pPr>
              <w:jc w:val="right"/>
              <w:rPr>
                <w:rFonts w:ascii="Arial" w:hAnsi="Arial" w:cs="Arial"/>
                <w:color w:val="002060"/>
                <w:sz w:val="20"/>
              </w:rPr>
            </w:pPr>
            <w:r w:rsidRPr="001E4D53">
              <w:rPr>
                <w:rFonts w:ascii="Arial" w:hAnsi="Arial" w:cs="Arial"/>
                <w:color w:val="002060"/>
                <w:sz w:val="20"/>
              </w:rPr>
              <w:t>% export</w:t>
            </w:r>
          </w:p>
        </w:tc>
        <w:tc>
          <w:tcPr>
            <w:tcW w:w="1109" w:type="dxa"/>
            <w:shd w:val="clear" w:color="auto" w:fill="auto"/>
            <w:noWrap/>
            <w:vAlign w:val="bottom"/>
            <w:hideMark/>
          </w:tcPr>
          <w:p w:rsidR="00542F6F" w:rsidRPr="00542F6F" w:rsidRDefault="00542F6F" w:rsidP="00E005CA">
            <w:pPr>
              <w:jc w:val="right"/>
              <w:rPr>
                <w:rFonts w:ascii="Arial" w:hAnsi="Arial" w:cs="Arial"/>
                <w:color w:val="0D2255"/>
                <w:sz w:val="20"/>
              </w:rPr>
            </w:pPr>
            <w:r w:rsidRPr="00542F6F">
              <w:rPr>
                <w:rFonts w:ascii="Arial" w:hAnsi="Arial" w:cs="Arial"/>
                <w:color w:val="0D2255"/>
                <w:sz w:val="20"/>
              </w:rPr>
              <w:t>61.0%</w:t>
            </w:r>
          </w:p>
        </w:tc>
        <w:tc>
          <w:tcPr>
            <w:tcW w:w="992" w:type="dxa"/>
            <w:shd w:val="clear" w:color="auto" w:fill="auto"/>
            <w:noWrap/>
            <w:vAlign w:val="bottom"/>
            <w:hideMark/>
          </w:tcPr>
          <w:p w:rsidR="00542F6F" w:rsidRPr="00542F6F" w:rsidRDefault="00542F6F" w:rsidP="00E005CA">
            <w:pPr>
              <w:jc w:val="right"/>
              <w:rPr>
                <w:rFonts w:ascii="Arial" w:hAnsi="Arial" w:cs="Arial"/>
                <w:color w:val="0D2255"/>
                <w:sz w:val="20"/>
              </w:rPr>
            </w:pPr>
            <w:r w:rsidRPr="00542F6F">
              <w:rPr>
                <w:rFonts w:ascii="Arial" w:hAnsi="Arial" w:cs="Arial"/>
                <w:color w:val="0D2255"/>
                <w:sz w:val="20"/>
              </w:rPr>
              <w:t>55.9%</w:t>
            </w:r>
          </w:p>
        </w:tc>
        <w:tc>
          <w:tcPr>
            <w:tcW w:w="1276" w:type="dxa"/>
            <w:shd w:val="clear" w:color="auto" w:fill="auto"/>
            <w:noWrap/>
            <w:vAlign w:val="bottom"/>
            <w:hideMark/>
          </w:tcPr>
          <w:p w:rsidR="00542F6F" w:rsidRPr="00542F6F" w:rsidRDefault="00542F6F" w:rsidP="00E005CA">
            <w:pPr>
              <w:jc w:val="right"/>
              <w:rPr>
                <w:rFonts w:ascii="Arial" w:hAnsi="Arial" w:cs="Arial"/>
                <w:color w:val="0D2255"/>
                <w:sz w:val="20"/>
              </w:rPr>
            </w:pPr>
            <w:r w:rsidRPr="00542F6F">
              <w:rPr>
                <w:rFonts w:ascii="Arial" w:hAnsi="Arial" w:cs="Arial"/>
                <w:color w:val="0D2255"/>
                <w:sz w:val="20"/>
              </w:rPr>
              <w:t> </w:t>
            </w:r>
          </w:p>
        </w:tc>
        <w:tc>
          <w:tcPr>
            <w:tcW w:w="1134" w:type="dxa"/>
            <w:shd w:val="clear" w:color="auto" w:fill="auto"/>
            <w:noWrap/>
            <w:vAlign w:val="bottom"/>
            <w:hideMark/>
          </w:tcPr>
          <w:p w:rsidR="00542F6F" w:rsidRPr="00542F6F" w:rsidRDefault="00542F6F" w:rsidP="00E005CA">
            <w:pPr>
              <w:jc w:val="right"/>
              <w:rPr>
                <w:rFonts w:ascii="Arial" w:hAnsi="Arial" w:cs="Arial"/>
                <w:color w:val="0D2255"/>
                <w:sz w:val="20"/>
              </w:rPr>
            </w:pPr>
            <w:r w:rsidRPr="00542F6F">
              <w:rPr>
                <w:rFonts w:ascii="Arial" w:hAnsi="Arial" w:cs="Arial"/>
                <w:color w:val="0D2255"/>
                <w:sz w:val="20"/>
              </w:rPr>
              <w:t>59.6%</w:t>
            </w:r>
          </w:p>
        </w:tc>
        <w:tc>
          <w:tcPr>
            <w:tcW w:w="1140" w:type="dxa"/>
            <w:shd w:val="clear" w:color="auto" w:fill="auto"/>
            <w:noWrap/>
            <w:vAlign w:val="bottom"/>
            <w:hideMark/>
          </w:tcPr>
          <w:p w:rsidR="00542F6F" w:rsidRPr="00542F6F" w:rsidRDefault="00542F6F" w:rsidP="00E005CA">
            <w:pPr>
              <w:jc w:val="right"/>
              <w:rPr>
                <w:rFonts w:ascii="Arial" w:hAnsi="Arial" w:cs="Arial"/>
                <w:color w:val="0D2255"/>
                <w:sz w:val="20"/>
              </w:rPr>
            </w:pPr>
            <w:r w:rsidRPr="00542F6F">
              <w:rPr>
                <w:rFonts w:ascii="Arial" w:hAnsi="Arial" w:cs="Arial"/>
                <w:color w:val="0D2255"/>
                <w:sz w:val="20"/>
              </w:rPr>
              <w:t>62.2%</w:t>
            </w:r>
          </w:p>
        </w:tc>
        <w:tc>
          <w:tcPr>
            <w:tcW w:w="1354" w:type="dxa"/>
            <w:shd w:val="clear" w:color="auto" w:fill="auto"/>
            <w:noWrap/>
            <w:vAlign w:val="bottom"/>
            <w:hideMark/>
          </w:tcPr>
          <w:p w:rsidR="00542F6F" w:rsidRPr="00542F6F" w:rsidRDefault="00542F6F" w:rsidP="00E005CA">
            <w:pPr>
              <w:jc w:val="right"/>
              <w:rPr>
                <w:rFonts w:ascii="Arial" w:hAnsi="Arial" w:cs="Arial"/>
                <w:color w:val="0D2255"/>
                <w:sz w:val="20"/>
              </w:rPr>
            </w:pPr>
            <w:r w:rsidRPr="00542F6F">
              <w:rPr>
                <w:rFonts w:ascii="Arial" w:hAnsi="Arial" w:cs="Arial"/>
                <w:color w:val="0D2255"/>
                <w:sz w:val="20"/>
              </w:rPr>
              <w:t> </w:t>
            </w: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C80E70" w:rsidP="00C80E70">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w:t>
      </w:r>
      <w:r w:rsidR="00CB7097">
        <w:rPr>
          <w:rFonts w:ascii="Arial" w:hAnsi="Arial" w:cs="Arial"/>
          <w:b/>
          <w:color w:val="0D2255"/>
          <w:sz w:val="20"/>
        </w:rPr>
        <w:t xml:space="preserve">– </w:t>
      </w:r>
      <w:r w:rsidRPr="00D62A9D">
        <w:rPr>
          <w:rFonts w:ascii="Arial" w:hAnsi="Arial" w:cs="Arial"/>
          <w:b/>
          <w:color w:val="0D2255"/>
          <w:sz w:val="20"/>
        </w:rPr>
        <w:t>rolling year total</w:t>
      </w:r>
      <w:r w:rsidR="006D687A">
        <w:rPr>
          <w:rFonts w:ascii="Arial" w:hAnsi="Arial" w:cs="Arial"/>
          <w:b/>
          <w:color w:val="0D2255"/>
          <w:sz w:val="20"/>
        </w:rPr>
        <w:tab/>
      </w:r>
      <w:r w:rsidR="0090726B">
        <w:rPr>
          <w:rFonts w:ascii="Arial" w:hAnsi="Arial" w:cs="Arial"/>
          <w:b/>
          <w:color w:val="0D2255"/>
          <w:sz w:val="20"/>
        </w:rPr>
        <w:t xml:space="preserve">         </w:t>
      </w:r>
      <w:r w:rsidR="00393036">
        <w:rPr>
          <w:rFonts w:ascii="Arial" w:hAnsi="Arial" w:cs="Arial"/>
          <w:b/>
          <w:color w:val="0D2255"/>
          <w:sz w:val="20"/>
        </w:rPr>
        <w:t xml:space="preserve">     </w:t>
      </w:r>
      <w:r w:rsidR="00545182">
        <w:rPr>
          <w:rFonts w:ascii="Arial" w:hAnsi="Arial" w:cs="Arial"/>
          <w:b/>
          <w:color w:val="0D2255"/>
          <w:sz w:val="20"/>
        </w:rPr>
        <w:t>Engine output</w:t>
      </w:r>
      <w:r w:rsidR="00CB7097">
        <w:rPr>
          <w:rFonts w:ascii="Arial" w:hAnsi="Arial" w:cs="Arial"/>
          <w:b/>
          <w:color w:val="0D2255"/>
          <w:sz w:val="20"/>
        </w:rPr>
        <w:t xml:space="preserve"> – January-</w:t>
      </w:r>
      <w:r w:rsidR="006D687A">
        <w:rPr>
          <w:rFonts w:ascii="Arial" w:hAnsi="Arial" w:cs="Arial"/>
          <w:b/>
          <w:color w:val="0D2255"/>
          <w:sz w:val="20"/>
        </w:rPr>
        <w:t>Novem</w:t>
      </w:r>
      <w:r w:rsidR="00CB7097">
        <w:rPr>
          <w:rFonts w:ascii="Arial" w:hAnsi="Arial" w:cs="Arial"/>
          <w:b/>
          <w:color w:val="0D2255"/>
          <w:sz w:val="20"/>
        </w:rPr>
        <w:t>ber</w:t>
      </w:r>
      <w:r w:rsidR="00EC65AF">
        <w:rPr>
          <w:rFonts w:ascii="Arial" w:hAnsi="Arial" w:cs="Arial"/>
          <w:b/>
          <w:color w:val="0D2255"/>
          <w:sz w:val="20"/>
        </w:rPr>
        <w:t>, 20</w:t>
      </w:r>
      <w:r w:rsidR="00223BD9">
        <w:rPr>
          <w:rFonts w:ascii="Arial" w:hAnsi="Arial" w:cs="Arial"/>
          <w:b/>
          <w:color w:val="0D2255"/>
          <w:sz w:val="20"/>
        </w:rPr>
        <w:t>12</w:t>
      </w:r>
      <w:r w:rsidR="006D687A">
        <w:rPr>
          <w:rFonts w:ascii="Arial" w:hAnsi="Arial" w:cs="Arial"/>
          <w:b/>
          <w:color w:val="0D2255"/>
          <w:sz w:val="20"/>
        </w:rPr>
        <w:t>-</w:t>
      </w:r>
      <w:r w:rsidR="00EC65AF">
        <w:rPr>
          <w:rFonts w:ascii="Arial" w:hAnsi="Arial" w:cs="Arial"/>
          <w:b/>
          <w:color w:val="0D2255"/>
          <w:sz w:val="20"/>
        </w:rPr>
        <w:t>201</w:t>
      </w:r>
      <w:r w:rsidR="00223BD9">
        <w:rPr>
          <w:rFonts w:ascii="Arial" w:hAnsi="Arial" w:cs="Arial"/>
          <w:b/>
          <w:color w:val="0D2255"/>
          <w:sz w:val="20"/>
        </w:rPr>
        <w:t>4</w:t>
      </w:r>
    </w:p>
    <w:p w:rsidR="000B47D6" w:rsidRDefault="000B47D6" w:rsidP="00C80E70"/>
    <w:p w:rsidR="000B47D6" w:rsidRPr="000B47D6" w:rsidRDefault="006D687A" w:rsidP="000B47D6">
      <w:r w:rsidRPr="006D687A">
        <w:rPr>
          <w:noProof/>
          <w:color w:val="0D2255"/>
        </w:rPr>
        <w:drawing>
          <wp:inline distT="0" distB="0" distL="0" distR="0">
            <wp:extent cx="2814221" cy="2583402"/>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D687A">
        <w:rPr>
          <w:noProof/>
        </w:rPr>
        <w:drawing>
          <wp:inline distT="0" distB="0" distL="0" distR="0">
            <wp:extent cx="2965142" cy="2583402"/>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0B47D6" w:rsidRPr="000B47D6" w:rsidSect="00A72CAD">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87A" w:rsidRDefault="006D687A" w:rsidP="00C80E70">
      <w:r>
        <w:separator/>
      </w:r>
    </w:p>
  </w:endnote>
  <w:endnote w:type="continuationSeparator" w:id="0">
    <w:p w:rsidR="006D687A" w:rsidRDefault="006D687A"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7A" w:rsidRPr="00853E71" w:rsidRDefault="006D687A" w:rsidP="00F843C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6D687A" w:rsidRPr="00853E71" w:rsidRDefault="006D687A"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D687A" w:rsidRPr="00853E71" w:rsidRDefault="006D687A" w:rsidP="00F843C1">
    <w:pPr>
      <w:spacing w:afterAutospacing="1"/>
      <w:contextualSpacing/>
      <w:rPr>
        <w:rFonts w:ascii="Arial" w:eastAsia="Times New Roman" w:hAnsi="Arial" w:cs="Arial"/>
        <w:color w:val="1074CB"/>
        <w:sz w:val="16"/>
        <w:szCs w:val="16"/>
      </w:rPr>
    </w:pPr>
  </w:p>
  <w:p w:rsidR="006D687A" w:rsidRPr="00853E71" w:rsidRDefault="006D687A"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6D687A" w:rsidRPr="00853E71" w:rsidRDefault="006D687A" w:rsidP="00F843C1">
    <w:pPr>
      <w:spacing w:afterAutospacing="1"/>
      <w:contextualSpacing/>
      <w:rPr>
        <w:rFonts w:ascii="Arial" w:eastAsia="Times New Roman" w:hAnsi="Arial" w:cs="Arial"/>
        <w:color w:val="1074CB"/>
        <w:sz w:val="16"/>
        <w:szCs w:val="16"/>
      </w:rPr>
    </w:pPr>
  </w:p>
  <w:p w:rsidR="006D687A" w:rsidRPr="00853E71" w:rsidRDefault="006D687A" w:rsidP="00F843C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6D687A" w:rsidRPr="00853E71" w:rsidRDefault="006D687A" w:rsidP="00F843C1">
    <w:pPr>
      <w:spacing w:afterAutospacing="1"/>
      <w:contextualSpacing/>
      <w:rPr>
        <w:rFonts w:ascii="Arial" w:eastAsia="Times New Roman" w:hAnsi="Arial" w:cs="Arial"/>
        <w:color w:val="1074CB"/>
        <w:sz w:val="16"/>
        <w:szCs w:val="16"/>
      </w:rPr>
    </w:pPr>
  </w:p>
  <w:p w:rsidR="006D687A" w:rsidRPr="00853E71" w:rsidRDefault="006D687A" w:rsidP="00F843C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6D687A" w:rsidRPr="00853E71" w:rsidRDefault="006D687A" w:rsidP="00F843C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6D687A" w:rsidRDefault="006D687A" w:rsidP="00C80E70">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1C0FBF">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6D687A" w:rsidRPr="00CB7097" w:rsidRDefault="006D687A" w:rsidP="00C80E70">
    <w:pPr>
      <w:rPr>
        <w:rFonts w:eastAsia="Times New Roman" w:cs="Times"/>
        <w:szCs w:val="24"/>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87A" w:rsidRDefault="006D687A" w:rsidP="00C80E70">
      <w:r>
        <w:separator/>
      </w:r>
    </w:p>
  </w:footnote>
  <w:footnote w:type="continuationSeparator" w:id="0">
    <w:p w:rsidR="006D687A" w:rsidRDefault="006D687A"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7A" w:rsidRDefault="006D687A"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A806066"/>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oNotTrackFormatting/>
  <w:defaultTabStop w:val="720"/>
  <w:characterSpacingControl w:val="doNotCompress"/>
  <w:hdrShapeDefaults>
    <o:shapedefaults v:ext="edit" spidmax="51201"/>
  </w:hdrShapeDefaults>
  <w:footnotePr>
    <w:footnote w:id="-1"/>
    <w:footnote w:id="0"/>
  </w:footnotePr>
  <w:endnotePr>
    <w:endnote w:id="-1"/>
    <w:endnote w:id="0"/>
  </w:endnotePr>
  <w:compat/>
  <w:rsids>
    <w:rsidRoot w:val="00C80E70"/>
    <w:rsid w:val="000041AA"/>
    <w:rsid w:val="00011D05"/>
    <w:rsid w:val="00054E31"/>
    <w:rsid w:val="00066F55"/>
    <w:rsid w:val="000779F2"/>
    <w:rsid w:val="000B47D6"/>
    <w:rsid w:val="000C3FDE"/>
    <w:rsid w:val="000E5317"/>
    <w:rsid w:val="000F250B"/>
    <w:rsid w:val="00116666"/>
    <w:rsid w:val="001315F1"/>
    <w:rsid w:val="00133B87"/>
    <w:rsid w:val="00135FAF"/>
    <w:rsid w:val="0013617E"/>
    <w:rsid w:val="00153877"/>
    <w:rsid w:val="0015444C"/>
    <w:rsid w:val="001726A7"/>
    <w:rsid w:val="001737CD"/>
    <w:rsid w:val="00192CE4"/>
    <w:rsid w:val="001A1450"/>
    <w:rsid w:val="001A67B5"/>
    <w:rsid w:val="001B20EB"/>
    <w:rsid w:val="001B65F4"/>
    <w:rsid w:val="001C389E"/>
    <w:rsid w:val="001D111B"/>
    <w:rsid w:val="001D6CB9"/>
    <w:rsid w:val="001E33CE"/>
    <w:rsid w:val="001E428D"/>
    <w:rsid w:val="001E454F"/>
    <w:rsid w:val="001E4D53"/>
    <w:rsid w:val="00200F65"/>
    <w:rsid w:val="0020649D"/>
    <w:rsid w:val="00223BD9"/>
    <w:rsid w:val="00252DCB"/>
    <w:rsid w:val="00266A9A"/>
    <w:rsid w:val="00267446"/>
    <w:rsid w:val="0028093B"/>
    <w:rsid w:val="002843B6"/>
    <w:rsid w:val="002A5934"/>
    <w:rsid w:val="002B4F7D"/>
    <w:rsid w:val="002D17AA"/>
    <w:rsid w:val="002F3F25"/>
    <w:rsid w:val="0030510B"/>
    <w:rsid w:val="00346C59"/>
    <w:rsid w:val="00364066"/>
    <w:rsid w:val="003702E1"/>
    <w:rsid w:val="00375DF8"/>
    <w:rsid w:val="00391BAE"/>
    <w:rsid w:val="00392D44"/>
    <w:rsid w:val="00393036"/>
    <w:rsid w:val="003A0F07"/>
    <w:rsid w:val="003A31D4"/>
    <w:rsid w:val="003B1C39"/>
    <w:rsid w:val="003E4D46"/>
    <w:rsid w:val="003E662E"/>
    <w:rsid w:val="003E69D3"/>
    <w:rsid w:val="00410539"/>
    <w:rsid w:val="00426240"/>
    <w:rsid w:val="00443FDD"/>
    <w:rsid w:val="00447CDA"/>
    <w:rsid w:val="00456EBB"/>
    <w:rsid w:val="00456F5B"/>
    <w:rsid w:val="0046552A"/>
    <w:rsid w:val="00467D20"/>
    <w:rsid w:val="00471965"/>
    <w:rsid w:val="00472D14"/>
    <w:rsid w:val="00482D22"/>
    <w:rsid w:val="00486897"/>
    <w:rsid w:val="00494E5E"/>
    <w:rsid w:val="004B727E"/>
    <w:rsid w:val="004C6507"/>
    <w:rsid w:val="004F23C3"/>
    <w:rsid w:val="00500805"/>
    <w:rsid w:val="00505C8C"/>
    <w:rsid w:val="005218AC"/>
    <w:rsid w:val="00522757"/>
    <w:rsid w:val="005230CA"/>
    <w:rsid w:val="005407A6"/>
    <w:rsid w:val="00542422"/>
    <w:rsid w:val="00542F6F"/>
    <w:rsid w:val="00545182"/>
    <w:rsid w:val="005534B2"/>
    <w:rsid w:val="0055683E"/>
    <w:rsid w:val="00577A32"/>
    <w:rsid w:val="00584692"/>
    <w:rsid w:val="005926DF"/>
    <w:rsid w:val="005B0881"/>
    <w:rsid w:val="005B33EF"/>
    <w:rsid w:val="005B536B"/>
    <w:rsid w:val="005C668F"/>
    <w:rsid w:val="005D63A7"/>
    <w:rsid w:val="005E2C9D"/>
    <w:rsid w:val="005F44DC"/>
    <w:rsid w:val="005F4C35"/>
    <w:rsid w:val="006068D1"/>
    <w:rsid w:val="0060762E"/>
    <w:rsid w:val="00614891"/>
    <w:rsid w:val="00620857"/>
    <w:rsid w:val="00622903"/>
    <w:rsid w:val="006315A6"/>
    <w:rsid w:val="00642552"/>
    <w:rsid w:val="00653F42"/>
    <w:rsid w:val="006623D6"/>
    <w:rsid w:val="00664173"/>
    <w:rsid w:val="00686576"/>
    <w:rsid w:val="00696C6A"/>
    <w:rsid w:val="006A1D88"/>
    <w:rsid w:val="006B4C72"/>
    <w:rsid w:val="006B7F8A"/>
    <w:rsid w:val="006D4F9B"/>
    <w:rsid w:val="006D538E"/>
    <w:rsid w:val="006D687A"/>
    <w:rsid w:val="006E5BF9"/>
    <w:rsid w:val="006F36E7"/>
    <w:rsid w:val="006F4F9F"/>
    <w:rsid w:val="00700F0A"/>
    <w:rsid w:val="00714EF7"/>
    <w:rsid w:val="00735C0B"/>
    <w:rsid w:val="0073709A"/>
    <w:rsid w:val="007430A2"/>
    <w:rsid w:val="007433FE"/>
    <w:rsid w:val="00750A6C"/>
    <w:rsid w:val="00754F52"/>
    <w:rsid w:val="00755FE5"/>
    <w:rsid w:val="00761183"/>
    <w:rsid w:val="007727F1"/>
    <w:rsid w:val="007851A1"/>
    <w:rsid w:val="00787B6E"/>
    <w:rsid w:val="00791C3D"/>
    <w:rsid w:val="007B7669"/>
    <w:rsid w:val="007D36B3"/>
    <w:rsid w:val="007D6B3B"/>
    <w:rsid w:val="007D6D7A"/>
    <w:rsid w:val="00800D5B"/>
    <w:rsid w:val="008030A3"/>
    <w:rsid w:val="00804C47"/>
    <w:rsid w:val="00806662"/>
    <w:rsid w:val="00825E32"/>
    <w:rsid w:val="00834F60"/>
    <w:rsid w:val="008753AA"/>
    <w:rsid w:val="008B50CB"/>
    <w:rsid w:val="008D1B5B"/>
    <w:rsid w:val="008E4462"/>
    <w:rsid w:val="008F55A4"/>
    <w:rsid w:val="0090726B"/>
    <w:rsid w:val="00924274"/>
    <w:rsid w:val="00931C26"/>
    <w:rsid w:val="00932034"/>
    <w:rsid w:val="00932A9E"/>
    <w:rsid w:val="0095076B"/>
    <w:rsid w:val="00950FE1"/>
    <w:rsid w:val="00964455"/>
    <w:rsid w:val="0097483C"/>
    <w:rsid w:val="00980EC9"/>
    <w:rsid w:val="00994322"/>
    <w:rsid w:val="00996630"/>
    <w:rsid w:val="009B4269"/>
    <w:rsid w:val="009E082D"/>
    <w:rsid w:val="009F5D30"/>
    <w:rsid w:val="00A2060E"/>
    <w:rsid w:val="00A24874"/>
    <w:rsid w:val="00A641F6"/>
    <w:rsid w:val="00A67F90"/>
    <w:rsid w:val="00A72CAD"/>
    <w:rsid w:val="00A773DB"/>
    <w:rsid w:val="00A81BFB"/>
    <w:rsid w:val="00A93DE9"/>
    <w:rsid w:val="00A94474"/>
    <w:rsid w:val="00AA2084"/>
    <w:rsid w:val="00AA63EF"/>
    <w:rsid w:val="00AB33BB"/>
    <w:rsid w:val="00AB7B42"/>
    <w:rsid w:val="00AD65CE"/>
    <w:rsid w:val="00B04793"/>
    <w:rsid w:val="00B12E13"/>
    <w:rsid w:val="00B23658"/>
    <w:rsid w:val="00B2588D"/>
    <w:rsid w:val="00B36DF8"/>
    <w:rsid w:val="00B4035F"/>
    <w:rsid w:val="00B40CCD"/>
    <w:rsid w:val="00B53ADC"/>
    <w:rsid w:val="00B66F10"/>
    <w:rsid w:val="00B8181D"/>
    <w:rsid w:val="00B95B22"/>
    <w:rsid w:val="00BB5B9F"/>
    <w:rsid w:val="00BC5727"/>
    <w:rsid w:val="00BC7B6B"/>
    <w:rsid w:val="00BF0928"/>
    <w:rsid w:val="00BF4C94"/>
    <w:rsid w:val="00C03896"/>
    <w:rsid w:val="00C065D0"/>
    <w:rsid w:val="00C07099"/>
    <w:rsid w:val="00C100C5"/>
    <w:rsid w:val="00C108FE"/>
    <w:rsid w:val="00C37406"/>
    <w:rsid w:val="00C42957"/>
    <w:rsid w:val="00C623F2"/>
    <w:rsid w:val="00C657AB"/>
    <w:rsid w:val="00C7079C"/>
    <w:rsid w:val="00C73F08"/>
    <w:rsid w:val="00C80E70"/>
    <w:rsid w:val="00C83606"/>
    <w:rsid w:val="00C83858"/>
    <w:rsid w:val="00C847EC"/>
    <w:rsid w:val="00C90478"/>
    <w:rsid w:val="00CB7097"/>
    <w:rsid w:val="00CC79C5"/>
    <w:rsid w:val="00CD0659"/>
    <w:rsid w:val="00CE070B"/>
    <w:rsid w:val="00CE3518"/>
    <w:rsid w:val="00CF02B6"/>
    <w:rsid w:val="00D032AA"/>
    <w:rsid w:val="00D262EB"/>
    <w:rsid w:val="00D446D8"/>
    <w:rsid w:val="00D45EFE"/>
    <w:rsid w:val="00D561FB"/>
    <w:rsid w:val="00D6067E"/>
    <w:rsid w:val="00D6336B"/>
    <w:rsid w:val="00D82F6C"/>
    <w:rsid w:val="00D86627"/>
    <w:rsid w:val="00D911A4"/>
    <w:rsid w:val="00D926E2"/>
    <w:rsid w:val="00D92B21"/>
    <w:rsid w:val="00DA030B"/>
    <w:rsid w:val="00DB3140"/>
    <w:rsid w:val="00DB3768"/>
    <w:rsid w:val="00DE0B9A"/>
    <w:rsid w:val="00DE5D6C"/>
    <w:rsid w:val="00DF19D9"/>
    <w:rsid w:val="00DF4E26"/>
    <w:rsid w:val="00E005CA"/>
    <w:rsid w:val="00E343D2"/>
    <w:rsid w:val="00E3450A"/>
    <w:rsid w:val="00E5680B"/>
    <w:rsid w:val="00E634A1"/>
    <w:rsid w:val="00E84E41"/>
    <w:rsid w:val="00EB2FB8"/>
    <w:rsid w:val="00EB5EA2"/>
    <w:rsid w:val="00EC65AF"/>
    <w:rsid w:val="00EF35D8"/>
    <w:rsid w:val="00F205F0"/>
    <w:rsid w:val="00F23688"/>
    <w:rsid w:val="00F30199"/>
    <w:rsid w:val="00F30490"/>
    <w:rsid w:val="00F43472"/>
    <w:rsid w:val="00F50E90"/>
    <w:rsid w:val="00F843C1"/>
    <w:rsid w:val="00F965DC"/>
    <w:rsid w:val="00FA0FF6"/>
    <w:rsid w:val="00FC34F4"/>
    <w:rsid w:val="00FD59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0823026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30588086">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5807814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159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NOV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NOV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998069803331011"/>
          <c:y val="0.15788203557888641"/>
          <c:w val="0.72911260345225193"/>
          <c:h val="0.72613808690580361"/>
        </c:manualLayout>
      </c:layout>
      <c:lineChart>
        <c:grouping val="standard"/>
        <c:ser>
          <c:idx val="0"/>
          <c:order val="0"/>
          <c:tx>
            <c:strRef>
              <c:f>chart!$B$2</c:f>
              <c:strCache>
                <c:ptCount val="1"/>
                <c:pt idx="0">
                  <c:v>Total</c:v>
                </c:pt>
              </c:strCache>
            </c:strRef>
          </c:tx>
          <c:spPr>
            <a:ln w="38100">
              <a:solidFill>
                <a:srgbClr val="0D2255"/>
              </a:solidFill>
            </a:ln>
          </c:spPr>
          <c:marker>
            <c:symbol val="none"/>
          </c:marker>
          <c:cat>
            <c:strRef>
              <c:f>chart!$C$1:$BI$1</c:f>
              <c:strCache>
                <c:ptCount val="59"/>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pt idx="48">
                  <c:v>2014</c:v>
                </c:pt>
                <c:pt idx="49">
                  <c:v>F</c:v>
                </c:pt>
                <c:pt idx="50">
                  <c:v>M</c:v>
                </c:pt>
                <c:pt idx="51">
                  <c:v>A</c:v>
                </c:pt>
                <c:pt idx="52">
                  <c:v>M</c:v>
                </c:pt>
                <c:pt idx="53">
                  <c:v>J</c:v>
                </c:pt>
                <c:pt idx="54">
                  <c:v>J</c:v>
                </c:pt>
                <c:pt idx="55">
                  <c:v>A</c:v>
                </c:pt>
                <c:pt idx="56">
                  <c:v>S</c:v>
                </c:pt>
                <c:pt idx="57">
                  <c:v>O</c:v>
                </c:pt>
                <c:pt idx="58">
                  <c:v>N</c:v>
                </c:pt>
              </c:strCache>
            </c:strRef>
          </c:cat>
          <c:val>
            <c:numRef>
              <c:f>chart!$C$2:$BI$2</c:f>
              <c:numCache>
                <c:formatCode>#,##0.00</c:formatCode>
                <c:ptCount val="59"/>
                <c:pt idx="0">
                  <c:v>2.0936689999999993</c:v>
                </c:pt>
                <c:pt idx="1">
                  <c:v>2.1673529999999999</c:v>
                </c:pt>
                <c:pt idx="2">
                  <c:v>2.2385760000000001</c:v>
                </c:pt>
                <c:pt idx="3">
                  <c:v>2.2937710000000004</c:v>
                </c:pt>
                <c:pt idx="4">
                  <c:v>2.3481730000000001</c:v>
                </c:pt>
                <c:pt idx="5">
                  <c:v>2.3845499999999995</c:v>
                </c:pt>
                <c:pt idx="6">
                  <c:v>2.3782029999999996</c:v>
                </c:pt>
                <c:pt idx="7">
                  <c:v>2.3936139999999995</c:v>
                </c:pt>
                <c:pt idx="8">
                  <c:v>2.3966309999999997</c:v>
                </c:pt>
                <c:pt idx="9">
                  <c:v>2.3848429999999996</c:v>
                </c:pt>
                <c:pt idx="10">
                  <c:v>2.388887</c:v>
                </c:pt>
                <c:pt idx="11">
                  <c:v>2.386717</c:v>
                </c:pt>
                <c:pt idx="12">
                  <c:v>2.4098589999999995</c:v>
                </c:pt>
                <c:pt idx="13">
                  <c:v>2.4301189999999995</c:v>
                </c:pt>
                <c:pt idx="14">
                  <c:v>2.44537</c:v>
                </c:pt>
                <c:pt idx="15">
                  <c:v>2.4359329999999995</c:v>
                </c:pt>
                <c:pt idx="16">
                  <c:v>2.4441280000000001</c:v>
                </c:pt>
                <c:pt idx="17">
                  <c:v>2.445913</c:v>
                </c:pt>
                <c:pt idx="18">
                  <c:v>2.44516</c:v>
                </c:pt>
                <c:pt idx="19">
                  <c:v>2.4618569999999997</c:v>
                </c:pt>
                <c:pt idx="20">
                  <c:v>2.4769179999999995</c:v>
                </c:pt>
                <c:pt idx="21">
                  <c:v>2.5022799999999994</c:v>
                </c:pt>
                <c:pt idx="22">
                  <c:v>2.5061089999999995</c:v>
                </c:pt>
                <c:pt idx="23">
                  <c:v>2.504054</c:v>
                </c:pt>
                <c:pt idx="24">
                  <c:v>2.5191719999999997</c:v>
                </c:pt>
                <c:pt idx="25">
                  <c:v>2.5322879999999994</c:v>
                </c:pt>
                <c:pt idx="26">
                  <c:v>2.5165689999999996</c:v>
                </c:pt>
                <c:pt idx="27">
                  <c:v>2.518845999999999</c:v>
                </c:pt>
                <c:pt idx="28">
                  <c:v>2.5475650000000001</c:v>
                </c:pt>
                <c:pt idx="29">
                  <c:v>2.5113129999999995</c:v>
                </c:pt>
                <c:pt idx="30">
                  <c:v>2.5116759999999996</c:v>
                </c:pt>
                <c:pt idx="31">
                  <c:v>2.5281989999999999</c:v>
                </c:pt>
                <c:pt idx="32">
                  <c:v>2.4969809999999995</c:v>
                </c:pt>
                <c:pt idx="33">
                  <c:v>2.4997439999999997</c:v>
                </c:pt>
                <c:pt idx="34">
                  <c:v>2.4965789999999997</c:v>
                </c:pt>
                <c:pt idx="35">
                  <c:v>2.495371</c:v>
                </c:pt>
                <c:pt idx="36">
                  <c:v>2.483603</c:v>
                </c:pt>
                <c:pt idx="37">
                  <c:v>2.4718859999999996</c:v>
                </c:pt>
                <c:pt idx="38">
                  <c:v>2.4578799999999994</c:v>
                </c:pt>
                <c:pt idx="39">
                  <c:v>2.4769239999999995</c:v>
                </c:pt>
                <c:pt idx="40">
                  <c:v>2.4564809999999997</c:v>
                </c:pt>
                <c:pt idx="41">
                  <c:v>2.4789699999999995</c:v>
                </c:pt>
                <c:pt idx="42">
                  <c:v>2.524416</c:v>
                </c:pt>
                <c:pt idx="43">
                  <c:v>2.500006</c:v>
                </c:pt>
                <c:pt idx="44">
                  <c:v>2.5313629999999994</c:v>
                </c:pt>
                <c:pt idx="45">
                  <c:v>2.5468319999999998</c:v>
                </c:pt>
                <c:pt idx="46">
                  <c:v>2.5543499999999995</c:v>
                </c:pt>
                <c:pt idx="47">
                  <c:v>2.5533160000000001</c:v>
                </c:pt>
                <c:pt idx="48">
                  <c:v>2.5398499999999991</c:v>
                </c:pt>
                <c:pt idx="49">
                  <c:v>2.534583</c:v>
                </c:pt>
                <c:pt idx="50">
                  <c:v>2.5445099999999998</c:v>
                </c:pt>
                <c:pt idx="51">
                  <c:v>2.5506569999999997</c:v>
                </c:pt>
                <c:pt idx="52">
                  <c:v>2.541766</c:v>
                </c:pt>
                <c:pt idx="53">
                  <c:v>2.5408810000000002</c:v>
                </c:pt>
                <c:pt idx="54">
                  <c:v>2.5173939999999999</c:v>
                </c:pt>
                <c:pt idx="55">
                  <c:v>2.490186</c:v>
                </c:pt>
                <c:pt idx="56">
                  <c:v>2.4569619999999994</c:v>
                </c:pt>
                <c:pt idx="57">
                  <c:v>2.4137399999999998</c:v>
                </c:pt>
                <c:pt idx="58">
                  <c:v>2.3845010000000002</c:v>
                </c:pt>
              </c:numCache>
            </c:numRef>
          </c:val>
        </c:ser>
        <c:ser>
          <c:idx val="1"/>
          <c:order val="1"/>
          <c:tx>
            <c:strRef>
              <c:f>chart!$B$3</c:f>
              <c:strCache>
                <c:ptCount val="1"/>
                <c:pt idx="0">
                  <c:v>Export</c:v>
                </c:pt>
              </c:strCache>
            </c:strRef>
          </c:tx>
          <c:spPr>
            <a:ln w="25400">
              <a:solidFill>
                <a:schemeClr val="tx2">
                  <a:lumMod val="60000"/>
                  <a:lumOff val="40000"/>
                </a:schemeClr>
              </a:solidFill>
            </a:ln>
          </c:spPr>
          <c:marker>
            <c:symbol val="none"/>
          </c:marker>
          <c:cat>
            <c:strRef>
              <c:f>chart!$C$1:$BI$1</c:f>
              <c:strCache>
                <c:ptCount val="59"/>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pt idx="48">
                  <c:v>2014</c:v>
                </c:pt>
                <c:pt idx="49">
                  <c:v>F</c:v>
                </c:pt>
                <c:pt idx="50">
                  <c:v>M</c:v>
                </c:pt>
                <c:pt idx="51">
                  <c:v>A</c:v>
                </c:pt>
                <c:pt idx="52">
                  <c:v>M</c:v>
                </c:pt>
                <c:pt idx="53">
                  <c:v>J</c:v>
                </c:pt>
                <c:pt idx="54">
                  <c:v>J</c:v>
                </c:pt>
                <c:pt idx="55">
                  <c:v>A</c:v>
                </c:pt>
                <c:pt idx="56">
                  <c:v>S</c:v>
                </c:pt>
                <c:pt idx="57">
                  <c:v>O</c:v>
                </c:pt>
                <c:pt idx="58">
                  <c:v>N</c:v>
                </c:pt>
              </c:strCache>
            </c:strRef>
          </c:cat>
          <c:val>
            <c:numRef>
              <c:f>chart!$C$3:$BI$3</c:f>
              <c:numCache>
                <c:formatCode>#,##0.00</c:formatCode>
                <c:ptCount val="59"/>
                <c:pt idx="0">
                  <c:v>1.5503020000000001</c:v>
                </c:pt>
                <c:pt idx="1">
                  <c:v>1.6003270000000001</c:v>
                </c:pt>
                <c:pt idx="2">
                  <c:v>1.6457299999999997</c:v>
                </c:pt>
                <c:pt idx="3">
                  <c:v>1.681225</c:v>
                </c:pt>
                <c:pt idx="4">
                  <c:v>1.7095739999999997</c:v>
                </c:pt>
                <c:pt idx="5">
                  <c:v>1.7311929999999998</c:v>
                </c:pt>
                <c:pt idx="6">
                  <c:v>1.7318269999999998</c:v>
                </c:pt>
                <c:pt idx="7">
                  <c:v>1.7392089999999998</c:v>
                </c:pt>
                <c:pt idx="8">
                  <c:v>1.738567</c:v>
                </c:pt>
                <c:pt idx="9">
                  <c:v>1.728032</c:v>
                </c:pt>
                <c:pt idx="10">
                  <c:v>1.7272879999999999</c:v>
                </c:pt>
                <c:pt idx="11">
                  <c:v>1.7214899999999997</c:v>
                </c:pt>
                <c:pt idx="12">
                  <c:v>1.7377219999999998</c:v>
                </c:pt>
                <c:pt idx="13">
                  <c:v>1.7388399999999997</c:v>
                </c:pt>
                <c:pt idx="14">
                  <c:v>1.7454379999999998</c:v>
                </c:pt>
                <c:pt idx="15">
                  <c:v>1.748977</c:v>
                </c:pt>
                <c:pt idx="16">
                  <c:v>1.763055</c:v>
                </c:pt>
                <c:pt idx="17">
                  <c:v>1.7659529999999999</c:v>
                </c:pt>
                <c:pt idx="18">
                  <c:v>1.77037</c:v>
                </c:pt>
                <c:pt idx="19">
                  <c:v>1.7770820000000001</c:v>
                </c:pt>
                <c:pt idx="20">
                  <c:v>1.7800259999999999</c:v>
                </c:pt>
                <c:pt idx="21">
                  <c:v>1.7821819999999999</c:v>
                </c:pt>
                <c:pt idx="22">
                  <c:v>1.773782</c:v>
                </c:pt>
                <c:pt idx="23">
                  <c:v>1.758397</c:v>
                </c:pt>
                <c:pt idx="24">
                  <c:v>1.7521239999999998</c:v>
                </c:pt>
                <c:pt idx="25">
                  <c:v>1.7459959999999997</c:v>
                </c:pt>
                <c:pt idx="26">
                  <c:v>1.7228899999999998</c:v>
                </c:pt>
                <c:pt idx="27">
                  <c:v>1.697802</c:v>
                </c:pt>
                <c:pt idx="28">
                  <c:v>1.686644</c:v>
                </c:pt>
                <c:pt idx="29">
                  <c:v>1.6401820000000003</c:v>
                </c:pt>
                <c:pt idx="30">
                  <c:v>1.6186020000000001</c:v>
                </c:pt>
                <c:pt idx="31">
                  <c:v>1.61758</c:v>
                </c:pt>
                <c:pt idx="32">
                  <c:v>1.5791739999999999</c:v>
                </c:pt>
                <c:pt idx="33">
                  <c:v>1.569083</c:v>
                </c:pt>
                <c:pt idx="34">
                  <c:v>1.556332</c:v>
                </c:pt>
                <c:pt idx="35">
                  <c:v>1.554208</c:v>
                </c:pt>
                <c:pt idx="36">
                  <c:v>1.5401309999999999</c:v>
                </c:pt>
                <c:pt idx="37">
                  <c:v>1.5259599999999998</c:v>
                </c:pt>
                <c:pt idx="38">
                  <c:v>1.5061709999999999</c:v>
                </c:pt>
                <c:pt idx="39">
                  <c:v>1.5076489999999998</c:v>
                </c:pt>
                <c:pt idx="40">
                  <c:v>1.4851239999999997</c:v>
                </c:pt>
                <c:pt idx="41">
                  <c:v>1.4935079999999998</c:v>
                </c:pt>
                <c:pt idx="42">
                  <c:v>1.5183329999999999</c:v>
                </c:pt>
                <c:pt idx="43">
                  <c:v>1.4931179999999999</c:v>
                </c:pt>
                <c:pt idx="44">
                  <c:v>1.5151739999999998</c:v>
                </c:pt>
                <c:pt idx="45">
                  <c:v>1.5160229999999999</c:v>
                </c:pt>
                <c:pt idx="46">
                  <c:v>1.5247059999999999</c:v>
                </c:pt>
                <c:pt idx="47">
                  <c:v>1.5272659999999998</c:v>
                </c:pt>
                <c:pt idx="48">
                  <c:v>1.5287949999999997</c:v>
                </c:pt>
                <c:pt idx="49">
                  <c:v>1.5339449999999997</c:v>
                </c:pt>
                <c:pt idx="50">
                  <c:v>1.5468729999999999</c:v>
                </c:pt>
                <c:pt idx="51">
                  <c:v>1.5629439999999999</c:v>
                </c:pt>
                <c:pt idx="52">
                  <c:v>1.5753259999999998</c:v>
                </c:pt>
                <c:pt idx="53">
                  <c:v>1.5829580000000001</c:v>
                </c:pt>
                <c:pt idx="54">
                  <c:v>1.5743929999999999</c:v>
                </c:pt>
                <c:pt idx="55">
                  <c:v>1.5690089999999999</c:v>
                </c:pt>
                <c:pt idx="56">
                  <c:v>1.542737</c:v>
                </c:pt>
                <c:pt idx="57">
                  <c:v>1.5173369999999997</c:v>
                </c:pt>
                <c:pt idx="58">
                  <c:v>1.4890859999999999</c:v>
                </c:pt>
              </c:numCache>
            </c:numRef>
          </c:val>
        </c:ser>
        <c:marker val="1"/>
        <c:axId val="102515840"/>
        <c:axId val="102517376"/>
      </c:lineChart>
      <c:catAx>
        <c:axId val="102515840"/>
        <c:scaling>
          <c:orientation val="minMax"/>
        </c:scaling>
        <c:axPos val="b"/>
        <c:numFmt formatCode="#,##0.00" sourceLinked="1"/>
        <c:tickLblPos val="nextTo"/>
        <c:txPr>
          <a:bodyPr/>
          <a:lstStyle/>
          <a:p>
            <a:pPr>
              <a:defRPr>
                <a:solidFill>
                  <a:srgbClr val="0D2255"/>
                </a:solidFill>
              </a:defRPr>
            </a:pPr>
            <a:endParaRPr lang="en-US"/>
          </a:p>
        </c:txPr>
        <c:crossAx val="102517376"/>
        <c:crosses val="autoZero"/>
        <c:auto val="1"/>
        <c:lblAlgn val="ctr"/>
        <c:lblOffset val="100"/>
        <c:tickLblSkip val="12"/>
        <c:tickMarkSkip val="12"/>
      </c:catAx>
      <c:valAx>
        <c:axId val="102517376"/>
        <c:scaling>
          <c:orientation val="minMax"/>
          <c:max val="2.6"/>
          <c:min val="1.4"/>
        </c:scaling>
        <c:axPos val="l"/>
        <c:majorGridlines/>
        <c:title>
          <c:tx>
            <c:rich>
              <a:bodyPr rot="-5400000" vert="horz"/>
              <a:lstStyle/>
              <a:p>
                <a:pPr>
                  <a:defRPr i="1">
                    <a:solidFill>
                      <a:srgbClr val="0D2255"/>
                    </a:solidFill>
                  </a:defRPr>
                </a:pPr>
                <a:r>
                  <a:rPr lang="en-US" i="1">
                    <a:solidFill>
                      <a:srgbClr val="0D2255"/>
                    </a:solidFill>
                  </a:rPr>
                  <a:t>Millions</a:t>
                </a:r>
              </a:p>
            </c:rich>
          </c:tx>
          <c:layout>
            <c:manualLayout>
              <c:xMode val="edge"/>
              <c:yMode val="edge"/>
              <c:x val="1.0541557305337007E-2"/>
              <c:y val="0.40222404491105285"/>
            </c:manualLayout>
          </c:layout>
        </c:title>
        <c:numFmt formatCode="#,##0.0" sourceLinked="0"/>
        <c:tickLblPos val="nextTo"/>
        <c:txPr>
          <a:bodyPr/>
          <a:lstStyle/>
          <a:p>
            <a:pPr>
              <a:defRPr>
                <a:solidFill>
                  <a:srgbClr val="0D2255"/>
                </a:solidFill>
              </a:defRPr>
            </a:pPr>
            <a:endParaRPr lang="en-US"/>
          </a:p>
        </c:txPr>
        <c:crossAx val="102515840"/>
        <c:crosses val="autoZero"/>
        <c:crossBetween val="between"/>
        <c:majorUnit val="0.2"/>
      </c:valAx>
    </c:plotArea>
    <c:legend>
      <c:legendPos val="r"/>
      <c:layout>
        <c:manualLayout>
          <c:xMode val="edge"/>
          <c:yMode val="edge"/>
          <c:x val="0.23450000000000004"/>
          <c:y val="3.2023549139690875E-2"/>
          <c:w val="0.48494444444444773"/>
          <c:h val="9.7989938757655284E-2"/>
        </c:manualLayout>
      </c:layout>
      <c:txPr>
        <a:bodyPr/>
        <a:lstStyle/>
        <a:p>
          <a:pPr>
            <a:defRPr>
              <a:solidFill>
                <a:srgbClr val="0D2255"/>
              </a:solidFill>
            </a:defRPr>
          </a:pPr>
          <a:endParaRPr lang="en-US"/>
        </a:p>
      </c:txPr>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22254940107755822"/>
          <c:y val="3.9852876168710874E-2"/>
          <c:w val="0.75201843212716846"/>
          <c:h val="0.86075647537626743"/>
        </c:manualLayout>
      </c:layout>
      <c:barChart>
        <c:barDir val="col"/>
        <c:grouping val="clustered"/>
        <c:ser>
          <c:idx val="0"/>
          <c:order val="0"/>
          <c:spPr>
            <a:solidFill>
              <a:srgbClr val="1074CB"/>
            </a:solidFill>
            <a:ln>
              <a:solidFill>
                <a:sysClr val="windowText" lastClr="000000"/>
              </a:solidFill>
            </a:ln>
          </c:spPr>
          <c:cat>
            <c:numRef>
              <c:f>'PR chart 2'!$D$70:$F$70</c:f>
              <c:numCache>
                <c:formatCode>General</c:formatCode>
                <c:ptCount val="3"/>
                <c:pt idx="0">
                  <c:v>2012</c:v>
                </c:pt>
                <c:pt idx="1">
                  <c:v>2013</c:v>
                </c:pt>
                <c:pt idx="2">
                  <c:v>2014</c:v>
                </c:pt>
              </c:numCache>
            </c:numRef>
          </c:cat>
          <c:val>
            <c:numRef>
              <c:f>'PR chart 2'!$D$71:$F$71</c:f>
              <c:numCache>
                <c:formatCode>#,##0</c:formatCode>
                <c:ptCount val="3"/>
                <c:pt idx="0">
                  <c:v>2345167</c:v>
                </c:pt>
                <c:pt idx="1">
                  <c:v>2404146</c:v>
                </c:pt>
                <c:pt idx="2">
                  <c:v>2235331</c:v>
                </c:pt>
              </c:numCache>
            </c:numRef>
          </c:val>
        </c:ser>
        <c:gapWidth val="50"/>
        <c:axId val="102636160"/>
        <c:axId val="102637952"/>
      </c:barChart>
      <c:catAx>
        <c:axId val="102636160"/>
        <c:scaling>
          <c:orientation val="minMax"/>
        </c:scaling>
        <c:axPos val="b"/>
        <c:numFmt formatCode="General" sourceLinked="1"/>
        <c:tickLblPos val="nextTo"/>
        <c:txPr>
          <a:bodyPr/>
          <a:lstStyle/>
          <a:p>
            <a:pPr>
              <a:defRPr>
                <a:solidFill>
                  <a:srgbClr val="0D2255"/>
                </a:solidFill>
                <a:latin typeface="Arial" pitchFamily="34" charset="0"/>
                <a:cs typeface="Arial" pitchFamily="34" charset="0"/>
              </a:defRPr>
            </a:pPr>
            <a:endParaRPr lang="en-US"/>
          </a:p>
        </c:txPr>
        <c:crossAx val="102637952"/>
        <c:crosses val="autoZero"/>
        <c:auto val="1"/>
        <c:lblAlgn val="ctr"/>
        <c:lblOffset val="100"/>
      </c:catAx>
      <c:valAx>
        <c:axId val="102637952"/>
        <c:scaling>
          <c:orientation val="minMax"/>
          <c:max val="2449999.9999999991"/>
          <c:min val="2000000"/>
        </c:scaling>
        <c:axPos val="l"/>
        <c:majorGridlines/>
        <c:numFmt formatCode="#,##0.00" sourceLinked="0"/>
        <c:tickLblPos val="nextTo"/>
        <c:txPr>
          <a:bodyPr/>
          <a:lstStyle/>
          <a:p>
            <a:pPr>
              <a:defRPr>
                <a:solidFill>
                  <a:srgbClr val="0D2255"/>
                </a:solidFill>
                <a:latin typeface="Arial" pitchFamily="34" charset="0"/>
                <a:cs typeface="Arial" pitchFamily="34" charset="0"/>
              </a:defRPr>
            </a:pPr>
            <a:endParaRPr lang="en-US"/>
          </a:p>
        </c:txPr>
        <c:crossAx val="102636160"/>
        <c:crosses val="autoZero"/>
        <c:crossBetween val="between"/>
        <c:majorUnit val="50000"/>
        <c:dispUnits>
          <c:builtInUnit val="millions"/>
          <c:dispUnitsLbl>
            <c:layout>
              <c:manualLayout>
                <c:xMode val="edge"/>
                <c:yMode val="edge"/>
                <c:x val="1.3888888888888954E-2"/>
                <c:y val="0.38888888888889178"/>
              </c:manualLayout>
            </c:layout>
            <c:tx>
              <c:rich>
                <a:bodyPr/>
                <a:lstStyle/>
                <a:p>
                  <a:pPr>
                    <a:defRPr i="1"/>
                  </a:pPr>
                  <a:r>
                    <a:rPr lang="en-GB" i="1">
                      <a:solidFill>
                        <a:srgbClr val="002060"/>
                      </a:solidFill>
                      <a:latin typeface="Arial" pitchFamily="34" charset="0"/>
                      <a:cs typeface="Arial" pitchFamily="34" charset="0"/>
                    </a:rPr>
                    <a:t>Millions</a:t>
                  </a:r>
                </a:p>
              </c:rich>
            </c:tx>
          </c:dispUnitsLbl>
        </c:dispUnits>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34BCE-3D94-43CA-A2EA-3AA91A0A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Lucy BIelby</cp:lastModifiedBy>
  <cp:revision>15</cp:revision>
  <cp:lastPrinted>2013-12-16T13:34:00Z</cp:lastPrinted>
  <dcterms:created xsi:type="dcterms:W3CDTF">2014-10-23T07:44:00Z</dcterms:created>
  <dcterms:modified xsi:type="dcterms:W3CDTF">2014-12-18T11:11:00Z</dcterms:modified>
</cp:coreProperties>
</file>