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000" w:type="dxa"/>
        <w:jc w:val="center"/>
        <w:tblCellSpacing w:w="0" w:type="dxa"/>
        <w:tblCellMar>
          <w:left w:w="0" w:type="dxa"/>
          <w:right w:w="0" w:type="dxa"/>
        </w:tblCellMar>
        <w:tblLook w:val="04A0"/>
      </w:tblPr>
      <w:tblGrid>
        <w:gridCol w:w="9330"/>
        <w:gridCol w:w="36"/>
      </w:tblGrid>
      <w:tr w:rsidR="00233DB0" w:rsidTr="00233DB0">
        <w:trPr>
          <w:tblCellSpacing w:w="0" w:type="dxa"/>
          <w:jc w:val="center"/>
        </w:trPr>
        <w:tc>
          <w:tcPr>
            <w:tcW w:w="5000" w:type="pct"/>
            <w:gridSpan w:val="2"/>
            <w:tcMar>
              <w:top w:w="15" w:type="dxa"/>
              <w:left w:w="15" w:type="dxa"/>
              <w:bottom w:w="15" w:type="dxa"/>
              <w:right w:w="15" w:type="dxa"/>
            </w:tcMar>
            <w:vAlign w:val="center"/>
          </w:tcPr>
          <w:tbl>
            <w:tblPr>
              <w:tblW w:w="5000" w:type="pct"/>
              <w:tblCellSpacing w:w="0" w:type="dxa"/>
              <w:tblCellMar>
                <w:left w:w="0" w:type="dxa"/>
                <w:right w:w="0" w:type="dxa"/>
              </w:tblCellMar>
              <w:tblLook w:val="04A0"/>
            </w:tblPr>
            <w:tblGrid>
              <w:gridCol w:w="9336"/>
            </w:tblGrid>
            <w:tr w:rsidR="00233DB0">
              <w:trPr>
                <w:tblCellSpacing w:w="0" w:type="dxa"/>
              </w:trPr>
              <w:tc>
                <w:tcPr>
                  <w:tcW w:w="0" w:type="auto"/>
                  <w:vAlign w:val="bottom"/>
                  <w:hideMark/>
                </w:tcPr>
                <w:p w:rsidR="00233DB0" w:rsidRDefault="00233DB0">
                  <w:pPr>
                    <w:spacing w:after="240"/>
                  </w:pPr>
                  <w:r>
                    <w:br/>
                  </w:r>
                  <w:r>
                    <w:rPr>
                      <w:noProof/>
                    </w:rPr>
                    <w:drawing>
                      <wp:inline distT="0" distB="0" distL="0" distR="0">
                        <wp:extent cx="5715000" cy="914400"/>
                        <wp:effectExtent l="19050" t="0" r="0" b="0"/>
                        <wp:docPr id="1" name="Picture 1" descr="new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banner"/>
                                <pic:cNvPicPr>
                                  <a:picLocks noChangeAspect="1" noChangeArrowheads="1"/>
                                </pic:cNvPicPr>
                              </pic:nvPicPr>
                              <pic:blipFill>
                                <a:blip r:embed="rId4" cstate="print"/>
                                <a:srcRect/>
                                <a:stretch>
                                  <a:fillRect/>
                                </a:stretch>
                              </pic:blipFill>
                              <pic:spPr bwMode="auto">
                                <a:xfrm>
                                  <a:off x="0" y="0"/>
                                  <a:ext cx="5715000" cy="914400"/>
                                </a:xfrm>
                                <a:prstGeom prst="rect">
                                  <a:avLst/>
                                </a:prstGeom>
                                <a:noFill/>
                                <a:ln w="9525">
                                  <a:noFill/>
                                  <a:miter lim="800000"/>
                                  <a:headEnd/>
                                  <a:tailEnd/>
                                </a:ln>
                              </pic:spPr>
                            </pic:pic>
                          </a:graphicData>
                        </a:graphic>
                      </wp:inline>
                    </w:drawing>
                  </w:r>
                </w:p>
              </w:tc>
            </w:tr>
          </w:tbl>
          <w:p w:rsidR="00233DB0" w:rsidRDefault="00233DB0">
            <w:pPr>
              <w:rPr>
                <w:vanish/>
              </w:rPr>
            </w:pPr>
            <w:bookmarkStart w:id="0" w:name="LETTER.BLOCK2"/>
            <w:bookmarkEnd w:id="0"/>
          </w:p>
          <w:tbl>
            <w:tblPr>
              <w:tblW w:w="5000" w:type="pct"/>
              <w:tblCellSpacing w:w="0" w:type="dxa"/>
              <w:shd w:val="clear" w:color="auto" w:fill="FFFFFF"/>
              <w:tblCellMar>
                <w:left w:w="0" w:type="dxa"/>
                <w:right w:w="0" w:type="dxa"/>
              </w:tblCellMar>
              <w:tblLook w:val="04A0"/>
            </w:tblPr>
            <w:tblGrid>
              <w:gridCol w:w="9336"/>
            </w:tblGrid>
            <w:tr w:rsidR="00233DB0">
              <w:trPr>
                <w:tblCellSpacing w:w="0" w:type="dxa"/>
              </w:trPr>
              <w:tc>
                <w:tcPr>
                  <w:tcW w:w="0" w:type="auto"/>
                  <w:shd w:val="clear" w:color="auto" w:fill="FFFFFF"/>
                  <w:tcMar>
                    <w:top w:w="30" w:type="dxa"/>
                    <w:left w:w="30" w:type="dxa"/>
                    <w:bottom w:w="30" w:type="dxa"/>
                    <w:right w:w="30" w:type="dxa"/>
                  </w:tcMar>
                  <w:vAlign w:val="center"/>
                  <w:hideMark/>
                </w:tcPr>
                <w:p w:rsidR="00233DB0" w:rsidRDefault="00233DB0">
                  <w:pPr>
                    <w:spacing w:after="150"/>
                    <w:rPr>
                      <w:rFonts w:ascii="Arial" w:hAnsi="Arial" w:cs="Arial"/>
                      <w:color w:val="FFFFFF"/>
                      <w:sz w:val="28"/>
                      <w:szCs w:val="28"/>
                    </w:rPr>
                  </w:pPr>
                  <w:r>
                    <w:rPr>
                      <w:rStyle w:val="Strong"/>
                      <w:rFonts w:ascii="Arial" w:hAnsi="Arial" w:cs="Arial"/>
                      <w:color w:val="000000"/>
                      <w:sz w:val="28"/>
                      <w:szCs w:val="28"/>
                    </w:rPr>
                    <w:t>Welcome</w:t>
                  </w:r>
                </w:p>
              </w:tc>
            </w:tr>
            <w:tr w:rsidR="00233DB0">
              <w:trPr>
                <w:tblCellSpacing w:w="0" w:type="dxa"/>
              </w:trPr>
              <w:tc>
                <w:tcPr>
                  <w:tcW w:w="0" w:type="auto"/>
                  <w:shd w:val="clear" w:color="auto" w:fill="FFFFFF"/>
                  <w:tcMar>
                    <w:top w:w="30" w:type="dxa"/>
                    <w:left w:w="30" w:type="dxa"/>
                    <w:bottom w:w="30" w:type="dxa"/>
                    <w:right w:w="30" w:type="dxa"/>
                  </w:tcMar>
                  <w:vAlign w:val="center"/>
                  <w:hideMark/>
                </w:tcPr>
                <w:p w:rsidR="00233DB0" w:rsidRDefault="00233DB0">
                  <w:pPr>
                    <w:pStyle w:val="NormalWeb"/>
                    <w:spacing w:before="0" w:beforeAutospacing="0" w:after="0" w:afterAutospacing="0"/>
                    <w:rPr>
                      <w:rFonts w:ascii="Arial" w:hAnsi="Arial" w:cs="Arial"/>
                      <w:color w:val="000000"/>
                      <w:sz w:val="20"/>
                      <w:szCs w:val="20"/>
                    </w:rPr>
                  </w:pPr>
                  <w:r>
                    <w:rPr>
                      <w:noProof/>
                    </w:rPr>
                    <w:drawing>
                      <wp:anchor distT="47625" distB="47625" distL="47625" distR="47625" simplePos="0" relativeHeight="251658240" behindDoc="0" locked="0" layoutInCell="1" allowOverlap="0">
                        <wp:simplePos x="0" y="0"/>
                        <wp:positionH relativeFrom="column">
                          <wp:align>left</wp:align>
                        </wp:positionH>
                        <wp:positionV relativeFrom="line">
                          <wp:posOffset>0</wp:posOffset>
                        </wp:positionV>
                        <wp:extent cx="952500" cy="1352550"/>
                        <wp:effectExtent l="19050" t="0" r="0" b="0"/>
                        <wp:wrapSquare wrapText="bothSides"/>
                        <wp:docPr id="11" name="Picture 2" descr="Paul Everitt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ul Everitt_NEW"/>
                                <pic:cNvPicPr>
                                  <a:picLocks noChangeAspect="1" noChangeArrowheads="1"/>
                                </pic:cNvPicPr>
                              </pic:nvPicPr>
                              <pic:blipFill>
                                <a:blip r:link="rId5" cstate="print"/>
                                <a:srcRect/>
                                <a:stretch>
                                  <a:fillRect/>
                                </a:stretch>
                              </pic:blipFill>
                              <pic:spPr bwMode="auto">
                                <a:xfrm>
                                  <a:off x="0" y="0"/>
                                  <a:ext cx="952500" cy="1352550"/>
                                </a:xfrm>
                                <a:prstGeom prst="rect">
                                  <a:avLst/>
                                </a:prstGeom>
                                <a:noFill/>
                              </pic:spPr>
                            </pic:pic>
                          </a:graphicData>
                        </a:graphic>
                      </wp:anchor>
                    </w:drawing>
                  </w:r>
                  <w:r>
                    <w:rPr>
                      <w:rFonts w:ascii="Arial" w:hAnsi="Arial" w:cs="Arial"/>
                      <w:color w:val="000000"/>
                      <w:sz w:val="20"/>
                      <w:szCs w:val="20"/>
                    </w:rPr>
                    <w:t>It was great to see so many exhibitors, industry colleagues and visitors at the CV Show this week. The vibrant atmosphere, new launches and diverse range of vehicles and products on display showed that the commercial vehicle industry is beginning to bounce back from the downturn. Mike Penning, Transport Minister, attended the Show and the Automotive Council unveiled its CV and Off Highway Technology Roadmap, which details an industry consensus view on the move to lower carbon vehicles. Also this week, government announced the first wave of organisations that will benefit from Regional Growth Fund investment. UK automotive received a share of the funding with Bentley, Jaguar Land Rover,  Nissan and Vauxhall committing to plans that will create sustained economic growth and employment in areas around their manufacturing facilities.</w:t>
                  </w:r>
                  <w:r>
                    <w:rPr>
                      <w:rFonts w:ascii="Arial" w:hAnsi="Arial" w:cs="Arial"/>
                      <w:color w:val="000000"/>
                      <w:sz w:val="18"/>
                      <w:szCs w:val="18"/>
                    </w:rPr>
                    <w:t> </w:t>
                  </w:r>
                </w:p>
                <w:p w:rsidR="00233DB0" w:rsidRDefault="00233DB0">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233DB0" w:rsidRDefault="00233DB0">
                  <w:pPr>
                    <w:pStyle w:val="NormalWeb"/>
                    <w:spacing w:before="0" w:beforeAutospacing="0" w:after="0" w:afterAutospacing="0"/>
                    <w:rPr>
                      <w:rFonts w:ascii="Arial" w:hAnsi="Arial" w:cs="Arial"/>
                      <w:color w:val="000000"/>
                      <w:sz w:val="20"/>
                      <w:szCs w:val="20"/>
                    </w:rPr>
                  </w:pPr>
                  <w:r>
                    <w:rPr>
                      <w:rFonts w:ascii="Arial" w:hAnsi="Arial" w:cs="Arial"/>
                      <w:color w:val="000000"/>
                      <w:sz w:val="18"/>
                      <w:szCs w:val="18"/>
                    </w:rPr>
                    <w:t>Paul Everitt, Chief Executive</w:t>
                  </w:r>
                </w:p>
              </w:tc>
            </w:tr>
          </w:tbl>
          <w:p w:rsidR="00233DB0" w:rsidRDefault="00233DB0">
            <w:pPr>
              <w:rPr>
                <w:rFonts w:eastAsia="Times New Roman"/>
              </w:rPr>
            </w:pPr>
          </w:p>
        </w:tc>
      </w:tr>
      <w:tr w:rsidR="00233DB0" w:rsidTr="00233DB0">
        <w:trPr>
          <w:tblCellSpacing w:w="0" w:type="dxa"/>
          <w:jc w:val="center"/>
        </w:trPr>
        <w:tc>
          <w:tcPr>
            <w:tcW w:w="0" w:type="auto"/>
            <w:shd w:val="clear" w:color="auto" w:fill="FFFFFF"/>
            <w:tcMar>
              <w:top w:w="15" w:type="dxa"/>
              <w:left w:w="15" w:type="dxa"/>
              <w:bottom w:w="15" w:type="dxa"/>
              <w:right w:w="15" w:type="dxa"/>
            </w:tcMar>
            <w:vAlign w:val="center"/>
            <w:hideMark/>
          </w:tcPr>
          <w:tbl>
            <w:tblPr>
              <w:tblW w:w="5000" w:type="pct"/>
              <w:tblCellSpacing w:w="0" w:type="dxa"/>
              <w:tblCellMar>
                <w:left w:w="0" w:type="dxa"/>
                <w:right w:w="0" w:type="dxa"/>
              </w:tblCellMar>
              <w:tblLook w:val="04A0"/>
            </w:tblPr>
            <w:tblGrid>
              <w:gridCol w:w="6870"/>
              <w:gridCol w:w="2430"/>
            </w:tblGrid>
            <w:tr w:rsidR="00233DB0">
              <w:trPr>
                <w:tblCellSpacing w:w="0" w:type="dxa"/>
              </w:trPr>
              <w:tc>
                <w:tcPr>
                  <w:tcW w:w="5000" w:type="pct"/>
                  <w:gridSpan w:val="2"/>
                  <w:shd w:val="clear" w:color="auto" w:fill="FFFFFF"/>
                  <w:hideMark/>
                </w:tcPr>
                <w:p w:rsidR="00233DB0" w:rsidRDefault="00233DB0">
                  <w:pPr>
                    <w:rPr>
                      <w:rFonts w:asciiTheme="minorHAnsi" w:eastAsiaTheme="minorEastAsia" w:hAnsiTheme="minorHAnsi" w:cstheme="minorBidi"/>
                      <w:sz w:val="22"/>
                      <w:szCs w:val="22"/>
                    </w:rPr>
                  </w:pPr>
                </w:p>
              </w:tc>
            </w:tr>
            <w:tr w:rsidR="00233DB0">
              <w:trPr>
                <w:tblCellSpacing w:w="0" w:type="dxa"/>
              </w:trPr>
              <w:tc>
                <w:tcPr>
                  <w:tcW w:w="0" w:type="auto"/>
                  <w:shd w:val="clear" w:color="auto" w:fill="FFFFFF"/>
                  <w:hideMark/>
                </w:tcPr>
                <w:tbl>
                  <w:tblPr>
                    <w:tblW w:w="5000" w:type="pct"/>
                    <w:tblCellSpacing w:w="0" w:type="dxa"/>
                    <w:tblCellMar>
                      <w:left w:w="0" w:type="dxa"/>
                      <w:right w:w="0" w:type="dxa"/>
                    </w:tblCellMar>
                    <w:tblLook w:val="04A0"/>
                  </w:tblPr>
                  <w:tblGrid>
                    <w:gridCol w:w="6870"/>
                  </w:tblGrid>
                  <w:tr w:rsidR="00233DB0">
                    <w:trPr>
                      <w:tblCellSpacing w:w="0" w:type="dxa"/>
                    </w:trPr>
                    <w:tc>
                      <w:tcPr>
                        <w:tcW w:w="6600" w:type="dxa"/>
                        <w:tcMar>
                          <w:top w:w="105" w:type="dxa"/>
                          <w:left w:w="105" w:type="dxa"/>
                          <w:bottom w:w="105" w:type="dxa"/>
                          <w:right w:w="105" w:type="dxa"/>
                        </w:tcMar>
                        <w:vAlign w:val="center"/>
                      </w:tcPr>
                      <w:tbl>
                        <w:tblPr>
                          <w:tblW w:w="5000" w:type="pct"/>
                          <w:tblCellSpacing w:w="0" w:type="dxa"/>
                          <w:shd w:val="clear" w:color="auto" w:fill="FFFFFF"/>
                          <w:tblCellMar>
                            <w:left w:w="0" w:type="dxa"/>
                            <w:right w:w="0" w:type="dxa"/>
                          </w:tblCellMar>
                          <w:tblLook w:val="04A0"/>
                        </w:tblPr>
                        <w:tblGrid>
                          <w:gridCol w:w="6660"/>
                        </w:tblGrid>
                        <w:tr w:rsidR="00233DB0">
                          <w:trPr>
                            <w:tblCellSpacing w:w="0" w:type="dxa"/>
                          </w:trPr>
                          <w:tc>
                            <w:tcPr>
                              <w:tcW w:w="0" w:type="auto"/>
                              <w:shd w:val="clear" w:color="auto" w:fill="D4DDE6"/>
                              <w:tcMar>
                                <w:top w:w="30" w:type="dxa"/>
                                <w:left w:w="30" w:type="dxa"/>
                                <w:bottom w:w="30" w:type="dxa"/>
                                <w:right w:w="30" w:type="dxa"/>
                              </w:tcMar>
                              <w:vAlign w:val="center"/>
                              <w:hideMark/>
                            </w:tcPr>
                            <w:p w:rsidR="00233DB0" w:rsidRDefault="00233DB0">
                              <w:pPr>
                                <w:pStyle w:val="NormalWeb"/>
                                <w:spacing w:before="0" w:beforeAutospacing="0" w:after="0" w:afterAutospacing="0"/>
                                <w:rPr>
                                  <w:rFonts w:ascii="Arial" w:hAnsi="Arial" w:cs="Arial"/>
                                  <w:sz w:val="28"/>
                                  <w:szCs w:val="28"/>
                                </w:rPr>
                              </w:pPr>
                              <w:bookmarkStart w:id="1" w:name="LETTER.BLOCK45"/>
                              <w:r>
                                <w:rPr>
                                  <w:rStyle w:val="Strong"/>
                                  <w:rFonts w:ascii="Arial" w:hAnsi="Arial" w:cs="Arial"/>
                                  <w:sz w:val="28"/>
                                  <w:szCs w:val="28"/>
                                </w:rPr>
                                <w:t>Low carbon future mapped out for CVs</w:t>
                              </w:r>
                              <w:bookmarkEnd w:id="1"/>
                            </w:p>
                          </w:tc>
                        </w:tr>
                        <w:tr w:rsidR="00233DB0">
                          <w:trPr>
                            <w:tblCellSpacing w:w="0" w:type="dxa"/>
                          </w:trPr>
                          <w:tc>
                            <w:tcPr>
                              <w:tcW w:w="0" w:type="auto"/>
                              <w:shd w:val="clear" w:color="auto" w:fill="FFFFFF"/>
                              <w:tcMar>
                                <w:top w:w="30" w:type="dxa"/>
                                <w:left w:w="30" w:type="dxa"/>
                                <w:bottom w:w="30" w:type="dxa"/>
                                <w:right w:w="30" w:type="dxa"/>
                              </w:tcMar>
                              <w:vAlign w:val="center"/>
                              <w:hideMark/>
                            </w:tcPr>
                            <w:p w:rsidR="00233DB0" w:rsidRDefault="00233DB0">
                              <w:pPr>
                                <w:pStyle w:val="NormalWeb"/>
                                <w:spacing w:before="0" w:beforeAutospacing="0" w:after="0" w:afterAutospacing="0"/>
                                <w:rPr>
                                  <w:rFonts w:ascii="Arial" w:hAnsi="Arial" w:cs="Arial"/>
                                  <w:sz w:val="20"/>
                                  <w:szCs w:val="20"/>
                                </w:rPr>
                              </w:pPr>
                              <w:r>
                                <w:rPr>
                                  <w:rFonts w:ascii="Arial" w:hAnsi="Arial" w:cs="Arial"/>
                                  <w:sz w:val="20"/>
                                  <w:szCs w:val="20"/>
                                </w:rPr>
                                <w:t xml:space="preserve">A long-term strategy to help commercial vehicle and construction equipment manufacturers move towards a low carbon future was published this week by the Automotive Council. The roadmap is the first to be published in Europe and outlines the drivers and timescales of technology development across the sector from delivery vans to bulldozers and trucks. The roadmap will be a useful tool in determining research priorities as well as helping vehicle manufacturers and the supply chain draft long-term business plans. To download the Commercial Vehicle and Off-Highway Technology Roadmap, click </w:t>
                              </w:r>
                              <w:hyperlink r:id="rId6" w:tgtFrame="_blank" w:history="1">
                                <w:r>
                                  <w:rPr>
                                    <w:rStyle w:val="Hyperlink"/>
                                    <w:rFonts w:ascii="Arial" w:hAnsi="Arial" w:cs="Arial"/>
                                    <w:sz w:val="20"/>
                                    <w:szCs w:val="20"/>
                                  </w:rPr>
                                  <w:t>here.</w:t>
                                </w:r>
                              </w:hyperlink>
                            </w:p>
                          </w:tc>
                        </w:tr>
                      </w:tbl>
                      <w:p w:rsidR="00233DB0" w:rsidRDefault="00233DB0">
                        <w:pPr>
                          <w:rPr>
                            <w:vanish/>
                          </w:rPr>
                        </w:pPr>
                        <w:bookmarkStart w:id="2" w:name="LETTER.BLOCK50"/>
                        <w:bookmarkEnd w:id="2"/>
                      </w:p>
                      <w:tbl>
                        <w:tblPr>
                          <w:tblW w:w="5000" w:type="pct"/>
                          <w:tblCellSpacing w:w="0" w:type="dxa"/>
                          <w:tblCellMar>
                            <w:left w:w="0" w:type="dxa"/>
                            <w:right w:w="0" w:type="dxa"/>
                          </w:tblCellMar>
                          <w:tblLook w:val="04A0"/>
                        </w:tblPr>
                        <w:tblGrid>
                          <w:gridCol w:w="6660"/>
                        </w:tblGrid>
                        <w:tr w:rsidR="00233DB0">
                          <w:trPr>
                            <w:tblCellSpacing w:w="0" w:type="dxa"/>
                          </w:trPr>
                          <w:tc>
                            <w:tcPr>
                              <w:tcW w:w="0" w:type="auto"/>
                              <w:shd w:val="clear" w:color="auto" w:fill="D4DDE6"/>
                              <w:tcMar>
                                <w:top w:w="30" w:type="dxa"/>
                                <w:left w:w="30" w:type="dxa"/>
                                <w:bottom w:w="30" w:type="dxa"/>
                                <w:right w:w="30" w:type="dxa"/>
                              </w:tcMar>
                              <w:vAlign w:val="center"/>
                              <w:hideMark/>
                            </w:tcPr>
                            <w:p w:rsidR="00233DB0" w:rsidRDefault="00233DB0">
                              <w:pPr>
                                <w:pStyle w:val="NormalWeb"/>
                                <w:spacing w:before="0" w:beforeAutospacing="0" w:after="0" w:afterAutospacing="0"/>
                                <w:rPr>
                                  <w:rFonts w:ascii="Arial" w:hAnsi="Arial" w:cs="Arial"/>
                                  <w:color w:val="000000"/>
                                  <w:sz w:val="28"/>
                                  <w:szCs w:val="28"/>
                                </w:rPr>
                              </w:pPr>
                              <w:r>
                                <w:rPr>
                                  <w:rFonts w:ascii="Arial" w:hAnsi="Arial" w:cs="Arial"/>
                                  <w:b/>
                                  <w:bCs/>
                                  <w:color w:val="000000"/>
                                  <w:sz w:val="28"/>
                                  <w:szCs w:val="28"/>
                                </w:rPr>
                                <w:t>UK automotive sector receives significant investment in regional jobs and growth</w:t>
                              </w:r>
                            </w:p>
                          </w:tc>
                        </w:tr>
                        <w:tr w:rsidR="00233DB0">
                          <w:trPr>
                            <w:tblCellSpacing w:w="0" w:type="dxa"/>
                          </w:trPr>
                          <w:tc>
                            <w:tcPr>
                              <w:tcW w:w="0" w:type="auto"/>
                              <w:tcMar>
                                <w:top w:w="30" w:type="dxa"/>
                                <w:left w:w="30" w:type="dxa"/>
                                <w:bottom w:w="30" w:type="dxa"/>
                                <w:right w:w="30" w:type="dxa"/>
                              </w:tcMar>
                              <w:vAlign w:val="center"/>
                              <w:hideMark/>
                            </w:tcPr>
                            <w:p w:rsidR="00233DB0" w:rsidRDefault="00233DB0">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xml:space="preserve">Bentley, Jaguar Land Rover and Nissan have been confirmed among a list of 50 companies from across the UK that will receive government support in the first round of Regional Growth Fund (RGF) allocation. The announcement came following the first round of bids during which each of the companies demonstrated how they would create jobs, as well as ensure a high level of private sector-led sustainable economic growth in their local communities over the coming years. Over 100,000 new jobs will be created and safeguarded under plans announced by the Deputy Prime Minister that will see £450m invested in businesses across England. To read more, click </w:t>
                              </w:r>
                              <w:hyperlink r:id="rId7" w:tgtFrame="_blank" w:history="1">
                                <w:r>
                                  <w:rPr>
                                    <w:rStyle w:val="Hyperlink"/>
                                    <w:rFonts w:ascii="Arial" w:hAnsi="Arial" w:cs="Arial"/>
                                    <w:sz w:val="20"/>
                                    <w:szCs w:val="20"/>
                                  </w:rPr>
                                  <w:t>here</w:t>
                                </w:r>
                              </w:hyperlink>
                              <w:r>
                                <w:rPr>
                                  <w:rFonts w:ascii="Arial" w:hAnsi="Arial" w:cs="Arial"/>
                                  <w:color w:val="000000"/>
                                  <w:sz w:val="20"/>
                                  <w:szCs w:val="20"/>
                                </w:rPr>
                                <w:t>.</w:t>
                              </w:r>
                            </w:p>
                          </w:tc>
                        </w:tr>
                      </w:tbl>
                      <w:p w:rsidR="00233DB0" w:rsidRDefault="00233DB0">
                        <w:pPr>
                          <w:rPr>
                            <w:vanish/>
                          </w:rPr>
                        </w:pPr>
                        <w:bookmarkStart w:id="3" w:name="LETTER.BLOCK39"/>
                        <w:bookmarkEnd w:id="3"/>
                      </w:p>
                      <w:tbl>
                        <w:tblPr>
                          <w:tblW w:w="5000" w:type="pct"/>
                          <w:tblCellSpacing w:w="0" w:type="dxa"/>
                          <w:shd w:val="clear" w:color="auto" w:fill="FFFFFF"/>
                          <w:tblCellMar>
                            <w:left w:w="0" w:type="dxa"/>
                            <w:right w:w="0" w:type="dxa"/>
                          </w:tblCellMar>
                          <w:tblLook w:val="04A0"/>
                        </w:tblPr>
                        <w:tblGrid>
                          <w:gridCol w:w="6660"/>
                        </w:tblGrid>
                        <w:tr w:rsidR="00233DB0">
                          <w:trPr>
                            <w:tblCellSpacing w:w="0" w:type="dxa"/>
                          </w:trPr>
                          <w:tc>
                            <w:tcPr>
                              <w:tcW w:w="0" w:type="auto"/>
                              <w:shd w:val="clear" w:color="auto" w:fill="D4DDE6"/>
                              <w:tcMar>
                                <w:top w:w="30" w:type="dxa"/>
                                <w:left w:w="30" w:type="dxa"/>
                                <w:bottom w:w="30" w:type="dxa"/>
                                <w:right w:w="30" w:type="dxa"/>
                              </w:tcMar>
                              <w:vAlign w:val="center"/>
                              <w:hideMark/>
                            </w:tcPr>
                            <w:p w:rsidR="00233DB0" w:rsidRDefault="00233DB0">
                              <w:pPr>
                                <w:pStyle w:val="NormalWeb"/>
                                <w:spacing w:before="0" w:beforeAutospacing="0" w:after="0" w:afterAutospacing="0"/>
                                <w:rPr>
                                  <w:rFonts w:ascii="Arial" w:hAnsi="Arial" w:cs="Arial"/>
                                  <w:sz w:val="28"/>
                                  <w:szCs w:val="28"/>
                                </w:rPr>
                              </w:pPr>
                              <w:r>
                                <w:rPr>
                                  <w:rStyle w:val="Strong"/>
                                  <w:rFonts w:ascii="Arial" w:hAnsi="Arial" w:cs="Arial"/>
                                  <w:sz w:val="28"/>
                                  <w:szCs w:val="28"/>
                                </w:rPr>
                                <w:t>First MG rolls off Longbridge production line</w:t>
                              </w:r>
                            </w:p>
                          </w:tc>
                        </w:tr>
                        <w:tr w:rsidR="00233DB0">
                          <w:trPr>
                            <w:tblCellSpacing w:w="0" w:type="dxa"/>
                          </w:trPr>
                          <w:tc>
                            <w:tcPr>
                              <w:tcW w:w="0" w:type="auto"/>
                              <w:shd w:val="clear" w:color="auto" w:fill="FFFFFF"/>
                              <w:tcMar>
                                <w:top w:w="30" w:type="dxa"/>
                                <w:left w:w="30" w:type="dxa"/>
                                <w:bottom w:w="30" w:type="dxa"/>
                                <w:right w:w="30" w:type="dxa"/>
                              </w:tcMar>
                              <w:vAlign w:val="center"/>
                              <w:hideMark/>
                            </w:tcPr>
                            <w:p w:rsidR="00233DB0" w:rsidRDefault="00233DB0">
                              <w:pPr>
                                <w:pStyle w:val="NormalWeb"/>
                                <w:spacing w:before="0" w:beforeAutospacing="0" w:after="0" w:afterAutospacing="0"/>
                                <w:rPr>
                                  <w:rFonts w:ascii="Arial" w:hAnsi="Arial" w:cs="Arial"/>
                                  <w:sz w:val="20"/>
                                  <w:szCs w:val="20"/>
                                </w:rPr>
                              </w:pPr>
                              <w:r>
                                <w:rPr>
                                  <w:rFonts w:ascii="Arial" w:hAnsi="Arial" w:cs="Arial"/>
                                  <w:sz w:val="20"/>
                                  <w:szCs w:val="20"/>
                                </w:rPr>
                                <w:t xml:space="preserve">The first MG6 rolled off the production line at MG Motor's factory in Longbridge this week, marking the return of production at the UK-based facility. Some of the production of the MG6 will be in China, with the engine and electrics, as well as the testing, at Longbridge. To read more click </w:t>
                              </w:r>
                              <w:hyperlink r:id="rId8" w:tgtFrame="_blank" w:history="1">
                                <w:r>
                                  <w:rPr>
                                    <w:rStyle w:val="Hyperlink"/>
                                    <w:rFonts w:ascii="Arial" w:hAnsi="Arial" w:cs="Arial"/>
                                    <w:sz w:val="20"/>
                                    <w:szCs w:val="20"/>
                                  </w:rPr>
                                  <w:t>here</w:t>
                                </w:r>
                              </w:hyperlink>
                              <w:r>
                                <w:rPr>
                                  <w:rFonts w:ascii="Arial" w:hAnsi="Arial" w:cs="Arial"/>
                                  <w:sz w:val="20"/>
                                  <w:szCs w:val="20"/>
                                </w:rPr>
                                <w:t xml:space="preserve">. </w:t>
                              </w:r>
                            </w:p>
                            <w:p w:rsidR="00233DB0" w:rsidRDefault="00233DB0">
                              <w:pPr>
                                <w:pStyle w:val="NormalWeb"/>
                                <w:spacing w:before="0" w:beforeAutospacing="0" w:after="0" w:afterAutospacing="0"/>
                                <w:rPr>
                                  <w:rFonts w:ascii="Arial" w:hAnsi="Arial" w:cs="Arial"/>
                                  <w:sz w:val="20"/>
                                  <w:szCs w:val="20"/>
                                </w:rPr>
                              </w:pPr>
                              <w:r>
                                <w:rPr>
                                  <w:noProof/>
                                </w:rPr>
                                <w:lastRenderedPageBreak/>
                                <w:drawing>
                                  <wp:anchor distT="47625" distB="47625" distL="0" distR="0" simplePos="0" relativeHeight="251658240" behindDoc="0" locked="0" layoutInCell="1" allowOverlap="0">
                                    <wp:simplePos x="0" y="0"/>
                                    <wp:positionH relativeFrom="column">
                                      <wp:align>right</wp:align>
                                    </wp:positionH>
                                    <wp:positionV relativeFrom="line">
                                      <wp:posOffset>0</wp:posOffset>
                                    </wp:positionV>
                                    <wp:extent cx="4171950" cy="2676525"/>
                                    <wp:effectExtent l="19050" t="0" r="0" b="0"/>
                                    <wp:wrapSquare wrapText="bothSides"/>
                                    <wp:docPr id="10" name="Picture 3" descr="https://origin.ih.constantcontact.com/fs041/1103225665917/img/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origin.ih.constantcontact.com/fs041/1103225665917/img/85.jpg"/>
                                            <pic:cNvPicPr>
                                              <a:picLocks noChangeAspect="1" noChangeArrowheads="1"/>
                                            </pic:cNvPicPr>
                                          </pic:nvPicPr>
                                          <pic:blipFill>
                                            <a:blip r:link="rId9" cstate="print"/>
                                            <a:srcRect/>
                                            <a:stretch>
                                              <a:fillRect/>
                                            </a:stretch>
                                          </pic:blipFill>
                                          <pic:spPr bwMode="auto">
                                            <a:xfrm>
                                              <a:off x="0" y="0"/>
                                              <a:ext cx="4171950" cy="2676525"/>
                                            </a:xfrm>
                                            <a:prstGeom prst="rect">
                                              <a:avLst/>
                                            </a:prstGeom>
                                            <a:noFill/>
                                          </pic:spPr>
                                        </pic:pic>
                                      </a:graphicData>
                                    </a:graphic>
                                  </wp:anchor>
                                </w:drawing>
                              </w:r>
                              <w:r>
                                <w:rPr>
                                  <w:rFonts w:ascii="Arial" w:hAnsi="Arial" w:cs="Arial"/>
                                  <w:sz w:val="20"/>
                                  <w:szCs w:val="20"/>
                                </w:rPr>
                                <w:t> </w:t>
                              </w:r>
                            </w:p>
                          </w:tc>
                        </w:tr>
                      </w:tbl>
                      <w:p w:rsidR="00233DB0" w:rsidRDefault="00233DB0">
                        <w:pPr>
                          <w:rPr>
                            <w:vanish/>
                          </w:rPr>
                        </w:pPr>
                        <w:bookmarkStart w:id="4" w:name="LETTER.BLOCK52"/>
                        <w:bookmarkEnd w:id="4"/>
                      </w:p>
                      <w:tbl>
                        <w:tblPr>
                          <w:tblW w:w="5000" w:type="pct"/>
                          <w:tblCellSpacing w:w="0" w:type="dxa"/>
                          <w:tblCellMar>
                            <w:left w:w="0" w:type="dxa"/>
                            <w:right w:w="0" w:type="dxa"/>
                          </w:tblCellMar>
                          <w:tblLook w:val="04A0"/>
                        </w:tblPr>
                        <w:tblGrid>
                          <w:gridCol w:w="6660"/>
                        </w:tblGrid>
                        <w:tr w:rsidR="00233DB0">
                          <w:trPr>
                            <w:tblCellSpacing w:w="0" w:type="dxa"/>
                          </w:trPr>
                          <w:tc>
                            <w:tcPr>
                              <w:tcW w:w="0" w:type="auto"/>
                              <w:shd w:val="clear" w:color="auto" w:fill="D4DDE6"/>
                              <w:tcMar>
                                <w:top w:w="30" w:type="dxa"/>
                                <w:left w:w="30" w:type="dxa"/>
                                <w:bottom w:w="30" w:type="dxa"/>
                                <w:right w:w="30" w:type="dxa"/>
                              </w:tcMar>
                              <w:vAlign w:val="center"/>
                              <w:hideMark/>
                            </w:tcPr>
                            <w:p w:rsidR="00233DB0" w:rsidRDefault="00233DB0">
                              <w:pPr>
                                <w:pStyle w:val="NormalWeb"/>
                                <w:spacing w:before="0" w:beforeAutospacing="0" w:after="0" w:afterAutospacing="0"/>
                                <w:rPr>
                                  <w:rFonts w:ascii="Arial" w:hAnsi="Arial" w:cs="Arial"/>
                                  <w:color w:val="000000"/>
                                  <w:sz w:val="28"/>
                                  <w:szCs w:val="28"/>
                                </w:rPr>
                              </w:pPr>
                              <w:r>
                                <w:rPr>
                                  <w:rStyle w:val="Strong"/>
                                  <w:rFonts w:ascii="Arial" w:hAnsi="Arial" w:cs="Arial"/>
                                  <w:color w:val="000000"/>
                                  <w:sz w:val="28"/>
                                  <w:szCs w:val="28"/>
                                </w:rPr>
                                <w:t>Motor Codes announces UK's Golden Garage</w:t>
                              </w:r>
                            </w:p>
                          </w:tc>
                        </w:tr>
                        <w:tr w:rsidR="00233DB0">
                          <w:trPr>
                            <w:tblCellSpacing w:w="0" w:type="dxa"/>
                          </w:trPr>
                          <w:tc>
                            <w:tcPr>
                              <w:tcW w:w="0" w:type="auto"/>
                              <w:tcMar>
                                <w:top w:w="30" w:type="dxa"/>
                                <w:left w:w="30" w:type="dxa"/>
                                <w:bottom w:w="30" w:type="dxa"/>
                                <w:right w:w="30" w:type="dxa"/>
                              </w:tcMar>
                              <w:vAlign w:val="center"/>
                              <w:hideMark/>
                            </w:tcPr>
                            <w:p w:rsidR="00233DB0" w:rsidRDefault="00233DB0">
                              <w:pPr>
                                <w:pStyle w:val="NormalWeb"/>
                                <w:spacing w:before="0" w:beforeAutospacing="0" w:after="0" w:afterAutospacing="0"/>
                                <w:rPr>
                                  <w:rFonts w:ascii="Verdana" w:hAnsi="Verdana"/>
                                  <w:color w:val="285685"/>
                                </w:rPr>
                              </w:pPr>
                              <w:r>
                                <w:rPr>
                                  <w:rFonts w:ascii="Arial" w:hAnsi="Arial" w:cs="Arial"/>
                                  <w:color w:val="000000"/>
                                  <w:sz w:val="20"/>
                                  <w:szCs w:val="20"/>
                                </w:rPr>
                                <w:t xml:space="preserve">The winner of the 2011 Golden Garages competition was announced this week after motorists in their thousands voted to find the UK's best car service centre. Clive Woolford Motor Engineers, was awarded the top acolade, beating stiff competition from 10 finalists, selected from regions across the UK. The finalists were independently assessed by the RAC, to monitor quality of service, value for money and overall customer satisfaction, before the Motor Codes juding panel named the top performer. To find out about this this year's competition, click </w:t>
                              </w:r>
                              <w:hyperlink r:id="rId10" w:tgtFrame="_blank" w:history="1">
                                <w:r>
                                  <w:rPr>
                                    <w:rStyle w:val="Hyperlink"/>
                                    <w:rFonts w:ascii="Arial" w:hAnsi="Arial" w:cs="Arial"/>
                                    <w:sz w:val="20"/>
                                    <w:szCs w:val="20"/>
                                  </w:rPr>
                                  <w:t>here</w:t>
                                </w:r>
                              </w:hyperlink>
                              <w:r>
                                <w:rPr>
                                  <w:rFonts w:ascii="Arial" w:hAnsi="Arial" w:cs="Arial"/>
                                  <w:color w:val="000000"/>
                                  <w:sz w:val="20"/>
                                  <w:szCs w:val="20"/>
                                </w:rPr>
                                <w:t>.</w:t>
                              </w:r>
                            </w:p>
                            <w:p w:rsidR="00233DB0" w:rsidRDefault="00233DB0">
                              <w:pPr>
                                <w:rPr>
                                  <w:rFonts w:ascii="Verdana" w:hAnsi="Verdana"/>
                                  <w:color w:val="285685"/>
                                </w:rPr>
                              </w:pPr>
                              <w:r>
                                <w:rPr>
                                  <w:noProof/>
                                </w:rPr>
                                <w:drawing>
                                  <wp:anchor distT="47625" distB="47625" distL="0" distR="0" simplePos="0" relativeHeight="251658240" behindDoc="0" locked="0" layoutInCell="1" allowOverlap="0">
                                    <wp:simplePos x="0" y="0"/>
                                    <wp:positionH relativeFrom="column">
                                      <wp:align>left</wp:align>
                                    </wp:positionH>
                                    <wp:positionV relativeFrom="line">
                                      <wp:posOffset>0</wp:posOffset>
                                    </wp:positionV>
                                    <wp:extent cx="4171950" cy="2990850"/>
                                    <wp:effectExtent l="19050" t="0" r="0" b="0"/>
                                    <wp:wrapSquare wrapText="bothSides"/>
                                    <wp:docPr id="9" name="Picture 4" descr="https://origin.ih.constantcontact.com/fs041/1103225665917/img/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origin.ih.constantcontact.com/fs041/1103225665917/img/84.jpg"/>
                                            <pic:cNvPicPr>
                                              <a:picLocks noChangeAspect="1" noChangeArrowheads="1"/>
                                            </pic:cNvPicPr>
                                          </pic:nvPicPr>
                                          <pic:blipFill>
                                            <a:blip r:link="rId11" cstate="print"/>
                                            <a:srcRect/>
                                            <a:stretch>
                                              <a:fillRect/>
                                            </a:stretch>
                                          </pic:blipFill>
                                          <pic:spPr bwMode="auto">
                                            <a:xfrm>
                                              <a:off x="0" y="0"/>
                                              <a:ext cx="4171950" cy="2990850"/>
                                            </a:xfrm>
                                            <a:prstGeom prst="rect">
                                              <a:avLst/>
                                            </a:prstGeom>
                                            <a:noFill/>
                                          </pic:spPr>
                                        </pic:pic>
                                      </a:graphicData>
                                    </a:graphic>
                                  </wp:anchor>
                                </w:drawing>
                              </w:r>
                            </w:p>
                          </w:tc>
                        </w:tr>
                      </w:tbl>
                      <w:p w:rsidR="00233DB0" w:rsidRDefault="00233DB0">
                        <w:pPr>
                          <w:rPr>
                            <w:vanish/>
                          </w:rPr>
                        </w:pPr>
                        <w:bookmarkStart w:id="5" w:name="LETTER.BLOCK28"/>
                        <w:bookmarkEnd w:id="5"/>
                      </w:p>
                      <w:tbl>
                        <w:tblPr>
                          <w:tblW w:w="5000" w:type="pct"/>
                          <w:tblCellSpacing w:w="0" w:type="dxa"/>
                          <w:shd w:val="clear" w:color="auto" w:fill="FFFFFF"/>
                          <w:tblCellMar>
                            <w:left w:w="0" w:type="dxa"/>
                            <w:right w:w="0" w:type="dxa"/>
                          </w:tblCellMar>
                          <w:tblLook w:val="04A0"/>
                        </w:tblPr>
                        <w:tblGrid>
                          <w:gridCol w:w="6660"/>
                        </w:tblGrid>
                        <w:tr w:rsidR="00233DB0">
                          <w:trPr>
                            <w:tblCellSpacing w:w="0" w:type="dxa"/>
                          </w:trPr>
                          <w:tc>
                            <w:tcPr>
                              <w:tcW w:w="0" w:type="auto"/>
                              <w:shd w:val="clear" w:color="auto" w:fill="D4DDE6"/>
                              <w:tcMar>
                                <w:top w:w="30" w:type="dxa"/>
                                <w:left w:w="30" w:type="dxa"/>
                                <w:bottom w:w="30" w:type="dxa"/>
                                <w:right w:w="30" w:type="dxa"/>
                              </w:tcMar>
                              <w:vAlign w:val="center"/>
                              <w:hideMark/>
                            </w:tcPr>
                            <w:p w:rsidR="00233DB0" w:rsidRDefault="00233DB0">
                              <w:pPr>
                                <w:pStyle w:val="NormalWeb"/>
                                <w:spacing w:before="0" w:beforeAutospacing="0" w:after="0" w:afterAutospacing="0"/>
                                <w:rPr>
                                  <w:rFonts w:ascii="Arial" w:hAnsi="Arial" w:cs="Arial"/>
                                  <w:b/>
                                  <w:bCs/>
                                  <w:sz w:val="28"/>
                                  <w:szCs w:val="28"/>
                                </w:rPr>
                              </w:pPr>
                              <w:r>
                                <w:rPr>
                                  <w:rStyle w:val="Strong"/>
                                  <w:rFonts w:ascii="Arial" w:hAnsi="Arial" w:cs="Arial"/>
                                  <w:sz w:val="28"/>
                                  <w:szCs w:val="28"/>
                                </w:rPr>
                                <w:t>Motor industry facts 2011 illustrates vitality of UK's automotive industry</w:t>
                              </w:r>
                            </w:p>
                          </w:tc>
                        </w:tr>
                        <w:tr w:rsidR="00233DB0">
                          <w:trPr>
                            <w:tblCellSpacing w:w="0" w:type="dxa"/>
                          </w:trPr>
                          <w:tc>
                            <w:tcPr>
                              <w:tcW w:w="0" w:type="auto"/>
                              <w:shd w:val="clear" w:color="auto" w:fill="FFFFFF"/>
                              <w:tcMar>
                                <w:top w:w="30" w:type="dxa"/>
                                <w:left w:w="30" w:type="dxa"/>
                                <w:bottom w:w="30" w:type="dxa"/>
                                <w:right w:w="30" w:type="dxa"/>
                              </w:tcMar>
                              <w:vAlign w:val="center"/>
                              <w:hideMark/>
                            </w:tcPr>
                            <w:p w:rsidR="00233DB0" w:rsidRDefault="00233DB0">
                              <w:pPr>
                                <w:pStyle w:val="NormalWeb"/>
                                <w:shd w:val="clear" w:color="auto" w:fill="FFFFFF"/>
                                <w:spacing w:before="0" w:beforeAutospacing="0" w:after="0" w:afterAutospacing="0" w:line="276" w:lineRule="auto"/>
                                <w:rPr>
                                  <w:rFonts w:ascii="Arial" w:hAnsi="Arial" w:cs="Arial"/>
                                  <w:color w:val="000000"/>
                                  <w:sz w:val="20"/>
                                  <w:szCs w:val="20"/>
                                </w:rPr>
                              </w:pPr>
                              <w:r>
                                <w:rPr>
                                  <w:rFonts w:ascii="Arial" w:hAnsi="Arial" w:cs="Arial"/>
                                  <w:color w:val="000000"/>
                                  <w:sz w:val="20"/>
                                  <w:szCs w:val="20"/>
                                </w:rPr>
                                <w:t xml:space="preserve">This week, SMMT published it's 2011 edition of the 'Motor Industry Facts'. The 42 page booklet contains hundreds of the latest facts about the UK </w:t>
                              </w:r>
                              <w:r>
                                <w:rPr>
                                  <w:rFonts w:ascii="Arial" w:hAnsi="Arial" w:cs="Arial"/>
                                  <w:color w:val="000000"/>
                                  <w:sz w:val="20"/>
                                  <w:szCs w:val="20"/>
                                </w:rPr>
                                <w:lastRenderedPageBreak/>
                                <w:t xml:space="preserve">automotive industry. The latest figures, illustrate the full scope of industry, highlighting its ability to deliver superior automotive engineering, design and manufacturing across all automotive sectors. To download Motor Industry Facts 2011, click </w:t>
                              </w:r>
                              <w:hyperlink r:id="rId12" w:tgtFrame="_blank" w:history="1">
                                <w:r>
                                  <w:rPr>
                                    <w:rStyle w:val="Hyperlink"/>
                                    <w:rFonts w:ascii="Arial" w:hAnsi="Arial" w:cs="Arial"/>
                                    <w:sz w:val="20"/>
                                    <w:szCs w:val="20"/>
                                  </w:rPr>
                                  <w:t>here</w:t>
                                </w:r>
                              </w:hyperlink>
                              <w:r>
                                <w:rPr>
                                  <w:rFonts w:ascii="Arial" w:hAnsi="Arial" w:cs="Arial"/>
                                  <w:color w:val="000000"/>
                                  <w:sz w:val="20"/>
                                  <w:szCs w:val="20"/>
                                </w:rPr>
                                <w:t xml:space="preserve">. </w:t>
                              </w:r>
                            </w:p>
                          </w:tc>
                        </w:tr>
                      </w:tbl>
                      <w:p w:rsidR="00233DB0" w:rsidRDefault="00233DB0">
                        <w:pPr>
                          <w:rPr>
                            <w:vanish/>
                          </w:rPr>
                        </w:pPr>
                        <w:bookmarkStart w:id="6" w:name="LETTER.BLOCK46"/>
                        <w:bookmarkEnd w:id="6"/>
                      </w:p>
                      <w:tbl>
                        <w:tblPr>
                          <w:tblW w:w="5000" w:type="pct"/>
                          <w:tblCellSpacing w:w="0" w:type="dxa"/>
                          <w:shd w:val="clear" w:color="auto" w:fill="FFFFFF"/>
                          <w:tblCellMar>
                            <w:left w:w="0" w:type="dxa"/>
                            <w:right w:w="0" w:type="dxa"/>
                          </w:tblCellMar>
                          <w:tblLook w:val="04A0"/>
                        </w:tblPr>
                        <w:tblGrid>
                          <w:gridCol w:w="6660"/>
                        </w:tblGrid>
                        <w:tr w:rsidR="00233DB0">
                          <w:trPr>
                            <w:tblCellSpacing w:w="0" w:type="dxa"/>
                          </w:trPr>
                          <w:tc>
                            <w:tcPr>
                              <w:tcW w:w="0" w:type="auto"/>
                              <w:shd w:val="clear" w:color="auto" w:fill="D4DDE6"/>
                              <w:tcMar>
                                <w:top w:w="30" w:type="dxa"/>
                                <w:left w:w="30" w:type="dxa"/>
                                <w:bottom w:w="30" w:type="dxa"/>
                                <w:right w:w="30" w:type="dxa"/>
                              </w:tcMar>
                              <w:vAlign w:val="center"/>
                              <w:hideMark/>
                            </w:tcPr>
                            <w:p w:rsidR="00233DB0" w:rsidRDefault="00233DB0">
                              <w:pPr>
                                <w:pStyle w:val="NormalWeb"/>
                                <w:spacing w:before="0" w:beforeAutospacing="0" w:after="0" w:afterAutospacing="0"/>
                                <w:rPr>
                                  <w:rFonts w:ascii="Arial" w:hAnsi="Arial" w:cs="Arial"/>
                                  <w:sz w:val="28"/>
                                  <w:szCs w:val="28"/>
                                  <w:lang w:val="en-US"/>
                                </w:rPr>
                              </w:pPr>
                              <w:r>
                                <w:rPr>
                                  <w:rFonts w:ascii="Arial" w:hAnsi="Arial" w:cs="Arial"/>
                                  <w:b/>
                                  <w:bCs/>
                                  <w:sz w:val="28"/>
                                  <w:szCs w:val="28"/>
                                  <w:lang w:val="en-US"/>
                                </w:rPr>
                                <w:t xml:space="preserve">Europe's automotive manufacturers invite youth to shape the future of transport </w:t>
                              </w:r>
                            </w:p>
                          </w:tc>
                        </w:tr>
                        <w:tr w:rsidR="00233DB0">
                          <w:trPr>
                            <w:tblCellSpacing w:w="0" w:type="dxa"/>
                          </w:trPr>
                          <w:tc>
                            <w:tcPr>
                              <w:tcW w:w="0" w:type="auto"/>
                              <w:shd w:val="clear" w:color="auto" w:fill="FFFFFF"/>
                              <w:tcMar>
                                <w:top w:w="30" w:type="dxa"/>
                                <w:left w:w="30" w:type="dxa"/>
                                <w:bottom w:w="30" w:type="dxa"/>
                                <w:right w:w="30" w:type="dxa"/>
                              </w:tcMar>
                              <w:vAlign w:val="center"/>
                              <w:hideMark/>
                            </w:tcPr>
                            <w:p w:rsidR="00233DB0" w:rsidRDefault="00233DB0">
                              <w:pPr>
                                <w:pStyle w:val="NormalWeb"/>
                                <w:spacing w:before="0" w:beforeAutospacing="0" w:after="0" w:afterAutospacing="0"/>
                                <w:jc w:val="both"/>
                                <w:rPr>
                                  <w:rFonts w:ascii="Arial" w:hAnsi="Arial" w:cs="Arial"/>
                                  <w:color w:val="000000"/>
                                  <w:sz w:val="20"/>
                                  <w:szCs w:val="20"/>
                                </w:rPr>
                              </w:pPr>
                              <w:r>
                                <w:rPr>
                                  <w:rFonts w:ascii="Arial" w:hAnsi="Arial" w:cs="Arial"/>
                                  <w:color w:val="000000"/>
                                  <w:sz w:val="20"/>
                                  <w:szCs w:val="20"/>
                                  <w:lang w:val="en-US"/>
                                </w:rPr>
                                <w:t xml:space="preserve">Car, truck and bus makers have launched a campaign inviting young adults across Europe to share ideas about the future of transport and mobility. 'Our Future Mobility Now' seeks to give today's youth a voice about how to move people and goods in an increasingly fast-paced, connected and global world, responding to environmental, social and economic challenges at the same time. Through an online competition for the most creative, insightful ideas the automotive industry will invite up to 50 young people to a special launch event in Brussels in June to explore topics such as new mobility services, future skills, new technologies and connectivity. To read more about the campaign, click </w:t>
                              </w:r>
                              <w:hyperlink r:id="rId13" w:tgtFrame="_blank" w:history="1">
                                <w:r>
                                  <w:rPr>
                                    <w:rStyle w:val="Hyperlink"/>
                                    <w:rFonts w:ascii="Arial" w:hAnsi="Arial" w:cs="Arial"/>
                                    <w:sz w:val="20"/>
                                    <w:szCs w:val="20"/>
                                    <w:lang w:val="en-US"/>
                                  </w:rPr>
                                  <w:t>here</w:t>
                                </w:r>
                              </w:hyperlink>
                              <w:r>
                                <w:rPr>
                                  <w:rFonts w:ascii="Arial" w:hAnsi="Arial" w:cs="Arial"/>
                                  <w:color w:val="000000"/>
                                  <w:sz w:val="20"/>
                                  <w:szCs w:val="20"/>
                                  <w:lang w:val="en-US"/>
                                </w:rPr>
                                <w:t>.</w:t>
                              </w:r>
                            </w:p>
                          </w:tc>
                        </w:tr>
                      </w:tbl>
                      <w:p w:rsidR="00233DB0" w:rsidRDefault="00233DB0">
                        <w:pPr>
                          <w:rPr>
                            <w:vanish/>
                          </w:rPr>
                        </w:pPr>
                        <w:bookmarkStart w:id="7" w:name="LETTER.BLOCK47"/>
                        <w:bookmarkEnd w:id="7"/>
                      </w:p>
                      <w:tbl>
                        <w:tblPr>
                          <w:tblW w:w="5000" w:type="pct"/>
                          <w:tblCellSpacing w:w="0" w:type="dxa"/>
                          <w:shd w:val="clear" w:color="auto" w:fill="FFFFFF"/>
                          <w:tblCellMar>
                            <w:left w:w="0" w:type="dxa"/>
                            <w:right w:w="0" w:type="dxa"/>
                          </w:tblCellMar>
                          <w:tblLook w:val="04A0"/>
                        </w:tblPr>
                        <w:tblGrid>
                          <w:gridCol w:w="6660"/>
                        </w:tblGrid>
                        <w:tr w:rsidR="00233DB0">
                          <w:trPr>
                            <w:tblCellSpacing w:w="0" w:type="dxa"/>
                          </w:trPr>
                          <w:tc>
                            <w:tcPr>
                              <w:tcW w:w="0" w:type="auto"/>
                              <w:shd w:val="clear" w:color="auto" w:fill="D4DDE6"/>
                              <w:tcMar>
                                <w:top w:w="30" w:type="dxa"/>
                                <w:left w:w="30" w:type="dxa"/>
                                <w:bottom w:w="30" w:type="dxa"/>
                                <w:right w:w="30" w:type="dxa"/>
                              </w:tcMar>
                              <w:vAlign w:val="center"/>
                              <w:hideMark/>
                            </w:tcPr>
                            <w:p w:rsidR="00233DB0" w:rsidRDefault="00233DB0">
                              <w:pPr>
                                <w:pStyle w:val="NormalWeb"/>
                                <w:spacing w:before="0" w:beforeAutospacing="0" w:after="0" w:afterAutospacing="0" w:line="276" w:lineRule="auto"/>
                                <w:rPr>
                                  <w:rFonts w:ascii="Arial" w:hAnsi="Arial" w:cs="Arial"/>
                                  <w:sz w:val="28"/>
                                  <w:szCs w:val="28"/>
                                </w:rPr>
                              </w:pPr>
                              <w:r>
                                <w:rPr>
                                  <w:rStyle w:val="Strong"/>
                                  <w:rFonts w:ascii="Arial" w:hAnsi="Arial" w:cs="Arial"/>
                                  <w:sz w:val="28"/>
                                  <w:szCs w:val="28"/>
                                </w:rPr>
                                <w:t xml:space="preserve">Odette supply chain conference </w:t>
                              </w:r>
                            </w:p>
                          </w:tc>
                        </w:tr>
                        <w:tr w:rsidR="00233DB0">
                          <w:trPr>
                            <w:tblCellSpacing w:w="0" w:type="dxa"/>
                          </w:trPr>
                          <w:tc>
                            <w:tcPr>
                              <w:tcW w:w="0" w:type="auto"/>
                              <w:shd w:val="clear" w:color="auto" w:fill="FFFFFF"/>
                              <w:tcMar>
                                <w:top w:w="30" w:type="dxa"/>
                                <w:left w:w="30" w:type="dxa"/>
                                <w:bottom w:w="30" w:type="dxa"/>
                                <w:right w:w="30" w:type="dxa"/>
                              </w:tcMar>
                              <w:vAlign w:val="center"/>
                              <w:hideMark/>
                            </w:tcPr>
                            <w:p w:rsidR="00233DB0" w:rsidRDefault="00233DB0">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xml:space="preserve">This year's International Odette Conference for the global automotive supply chain will take place on 23 and 24 May in Lyon, France. The conference will include speakers representing the broad scope of the automotive industry, speaking and presenting on aspects of the global automotive supply chain and supply chain management. Confirmed participants include Continental, Denso, Fiat, HELLA, IVECO, Johnson Controls, Lear, MAGNA, MAN, Opel, Plastic Omnium, PSA Peugeot Citroёn, Renault, Renault Trucks, Robert Bosch and Volvo Cars. Attendees will have the opportunity to learn about streamline practices for supply chain management and get an overview of the major trends in the global automotive sector. To attend, click </w:t>
                              </w:r>
                              <w:hyperlink r:id="rId14" w:tgtFrame="_blank" w:history="1">
                                <w:r>
                                  <w:rPr>
                                    <w:rStyle w:val="Hyperlink"/>
                                    <w:rFonts w:ascii="Arial" w:hAnsi="Arial" w:cs="Arial"/>
                                    <w:sz w:val="20"/>
                                    <w:szCs w:val="20"/>
                                  </w:rPr>
                                  <w:t>here</w:t>
                                </w:r>
                              </w:hyperlink>
                              <w:r>
                                <w:rPr>
                                  <w:rFonts w:ascii="Arial" w:hAnsi="Arial" w:cs="Arial"/>
                                  <w:color w:val="000000"/>
                                  <w:sz w:val="20"/>
                                  <w:szCs w:val="20"/>
                                </w:rPr>
                                <w:t xml:space="preserve">.  </w:t>
                              </w:r>
                            </w:p>
                          </w:tc>
                        </w:tr>
                      </w:tbl>
                      <w:p w:rsidR="00233DB0" w:rsidRDefault="00233DB0">
                        <w:pPr>
                          <w:rPr>
                            <w:vanish/>
                          </w:rPr>
                        </w:pPr>
                        <w:bookmarkStart w:id="8" w:name="LETTER.BLOCK49"/>
                        <w:bookmarkEnd w:id="8"/>
                      </w:p>
                      <w:tbl>
                        <w:tblPr>
                          <w:tblW w:w="5000" w:type="pct"/>
                          <w:tblCellSpacing w:w="0" w:type="dxa"/>
                          <w:shd w:val="clear" w:color="auto" w:fill="FFFFFF"/>
                          <w:tblCellMar>
                            <w:left w:w="0" w:type="dxa"/>
                            <w:right w:w="0" w:type="dxa"/>
                          </w:tblCellMar>
                          <w:tblLook w:val="04A0"/>
                        </w:tblPr>
                        <w:tblGrid>
                          <w:gridCol w:w="6660"/>
                        </w:tblGrid>
                        <w:tr w:rsidR="00233DB0">
                          <w:trPr>
                            <w:tblCellSpacing w:w="0" w:type="dxa"/>
                          </w:trPr>
                          <w:tc>
                            <w:tcPr>
                              <w:tcW w:w="0" w:type="auto"/>
                              <w:shd w:val="clear" w:color="auto" w:fill="D4DDE6"/>
                              <w:tcMar>
                                <w:top w:w="30" w:type="dxa"/>
                                <w:left w:w="30" w:type="dxa"/>
                                <w:bottom w:w="30" w:type="dxa"/>
                                <w:right w:w="30" w:type="dxa"/>
                              </w:tcMar>
                              <w:vAlign w:val="center"/>
                              <w:hideMark/>
                            </w:tcPr>
                            <w:p w:rsidR="00233DB0" w:rsidRDefault="00233DB0">
                              <w:pPr>
                                <w:pStyle w:val="NormalWeb"/>
                                <w:spacing w:before="0" w:beforeAutospacing="0" w:after="0" w:afterAutospacing="0"/>
                                <w:rPr>
                                  <w:rFonts w:ascii="Arial" w:hAnsi="Arial" w:cs="Arial"/>
                                  <w:sz w:val="28"/>
                                  <w:szCs w:val="28"/>
                                </w:rPr>
                              </w:pPr>
                              <w:r>
                                <w:rPr>
                                  <w:rStyle w:val="Strong"/>
                                  <w:rFonts w:ascii="Arial" w:hAnsi="Arial" w:cs="Arial"/>
                                  <w:color w:val="000000"/>
                                  <w:sz w:val="28"/>
                                  <w:szCs w:val="28"/>
                                </w:rPr>
                                <w:t>Week in Brussels and Westminster </w:t>
                              </w:r>
                            </w:p>
                          </w:tc>
                        </w:tr>
                        <w:tr w:rsidR="00233DB0">
                          <w:trPr>
                            <w:tblCellSpacing w:w="0" w:type="dxa"/>
                          </w:trPr>
                          <w:tc>
                            <w:tcPr>
                              <w:tcW w:w="0" w:type="auto"/>
                              <w:shd w:val="clear" w:color="auto" w:fill="FFFFFF"/>
                              <w:tcMar>
                                <w:top w:w="30" w:type="dxa"/>
                                <w:left w:w="30" w:type="dxa"/>
                                <w:bottom w:w="30" w:type="dxa"/>
                                <w:right w:w="30" w:type="dxa"/>
                              </w:tcMar>
                              <w:vAlign w:val="center"/>
                              <w:hideMark/>
                            </w:tcPr>
                            <w:p w:rsidR="00233DB0" w:rsidRDefault="00233DB0">
                              <w:pPr>
                                <w:pStyle w:val="NormalWeb"/>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 xml:space="preserve">This week in Brussels, the EU Commission has adopted a proposal to revise the Energy Taxation Directive. The proposal seeks to revise the 2003 Energy Taxation Directive to promote energy efficiency and increase consumption of more environmentally friendly products. The Commission proposes to split the minimum tax rate for fuels into two elements based CO2 emissions and energy content. To read all of the news in Brussels, click </w:t>
                              </w:r>
                              <w:hyperlink r:id="rId15" w:tgtFrame="_blank" w:history="1">
                                <w:r>
                                  <w:rPr>
                                    <w:rStyle w:val="Hyperlink"/>
                                    <w:rFonts w:ascii="Arial" w:hAnsi="Arial" w:cs="Arial"/>
                                    <w:sz w:val="20"/>
                                    <w:szCs w:val="20"/>
                                  </w:rPr>
                                  <w:t>here</w:t>
                                </w:r>
                              </w:hyperlink>
                              <w:r>
                                <w:rPr>
                                  <w:rFonts w:ascii="Arial" w:hAnsi="Arial" w:cs="Arial"/>
                                  <w:color w:val="000000"/>
                                  <w:sz w:val="20"/>
                                  <w:szCs w:val="20"/>
                                </w:rPr>
                                <w:t>.</w:t>
                              </w:r>
                            </w:p>
                            <w:p w:rsidR="00233DB0" w:rsidRDefault="00233DB0">
                              <w:pPr>
                                <w:pStyle w:val="NormalWeb"/>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233DB0" w:rsidRDefault="00233DB0">
                              <w:pPr>
                                <w:pStyle w:val="NormalWeb"/>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 xml:space="preserve">This week in Westminster, Consumer Minister Edward Davey has announced new plans on how businesses will provide key information to their customers on how they use and buy goods and services. Within the plans, government has published details on reforming car labelling by supporting work to give consumers clearer information about the costs of running different cars. To read all of the news in Westminster, click </w:t>
                              </w:r>
                              <w:hyperlink r:id="rId16" w:tgtFrame="_blank" w:history="1">
                                <w:r>
                                  <w:rPr>
                                    <w:rStyle w:val="Hyperlink"/>
                                    <w:rFonts w:ascii="Arial" w:hAnsi="Arial" w:cs="Arial"/>
                                    <w:sz w:val="20"/>
                                    <w:szCs w:val="20"/>
                                  </w:rPr>
                                  <w:t>here</w:t>
                                </w:r>
                              </w:hyperlink>
                              <w:r>
                                <w:rPr>
                                  <w:rFonts w:ascii="Arial" w:hAnsi="Arial" w:cs="Arial"/>
                                  <w:color w:val="000000"/>
                                  <w:sz w:val="20"/>
                                  <w:szCs w:val="20"/>
                                </w:rPr>
                                <w:t>.</w:t>
                              </w:r>
                            </w:p>
                          </w:tc>
                        </w:tr>
                      </w:tbl>
                      <w:p w:rsidR="00233DB0" w:rsidRDefault="00233DB0">
                        <w:pPr>
                          <w:rPr>
                            <w:rFonts w:eastAsia="Times New Roman"/>
                          </w:rPr>
                        </w:pPr>
                      </w:p>
                    </w:tc>
                  </w:tr>
                  <w:tr w:rsidR="00233DB0">
                    <w:trPr>
                      <w:tblCellSpacing w:w="0" w:type="dxa"/>
                    </w:trPr>
                    <w:tc>
                      <w:tcPr>
                        <w:tcW w:w="5000" w:type="pct"/>
                        <w:shd w:val="clear" w:color="auto" w:fill="FFFFFF"/>
                        <w:tcMar>
                          <w:top w:w="105" w:type="dxa"/>
                          <w:left w:w="105" w:type="dxa"/>
                          <w:bottom w:w="105" w:type="dxa"/>
                          <w:right w:w="105" w:type="dxa"/>
                        </w:tcMar>
                        <w:hideMark/>
                      </w:tcPr>
                      <w:p w:rsidR="00233DB0" w:rsidRDefault="00233DB0">
                        <w:pPr>
                          <w:rPr>
                            <w:rFonts w:asciiTheme="minorHAnsi" w:eastAsiaTheme="minorEastAsia" w:hAnsiTheme="minorHAnsi" w:cstheme="minorBidi"/>
                            <w:sz w:val="22"/>
                            <w:szCs w:val="22"/>
                          </w:rPr>
                        </w:pPr>
                      </w:p>
                    </w:tc>
                  </w:tr>
                </w:tbl>
                <w:p w:rsidR="00233DB0" w:rsidRDefault="00233DB0">
                  <w:pPr>
                    <w:rPr>
                      <w:rFonts w:asciiTheme="minorHAnsi" w:eastAsiaTheme="minorEastAsia" w:hAnsiTheme="minorHAnsi" w:cstheme="minorBidi"/>
                      <w:sz w:val="22"/>
                      <w:szCs w:val="22"/>
                    </w:rPr>
                  </w:pPr>
                </w:p>
              </w:tc>
              <w:tc>
                <w:tcPr>
                  <w:tcW w:w="0" w:type="auto"/>
                  <w:shd w:val="clear" w:color="auto" w:fill="FFFFFF"/>
                  <w:hideMark/>
                </w:tcPr>
                <w:tbl>
                  <w:tblPr>
                    <w:tblW w:w="2400" w:type="dxa"/>
                    <w:tblCellSpacing w:w="0" w:type="dxa"/>
                    <w:tblCellMar>
                      <w:left w:w="0" w:type="dxa"/>
                      <w:right w:w="0" w:type="dxa"/>
                    </w:tblCellMar>
                    <w:tblLook w:val="04A0"/>
                  </w:tblPr>
                  <w:tblGrid>
                    <w:gridCol w:w="2430"/>
                  </w:tblGrid>
                  <w:tr w:rsidR="00233DB0">
                    <w:trPr>
                      <w:tblCellSpacing w:w="0" w:type="dxa"/>
                    </w:trPr>
                    <w:tc>
                      <w:tcPr>
                        <w:tcW w:w="5000" w:type="pct"/>
                      </w:tcPr>
                      <w:tbl>
                        <w:tblPr>
                          <w:tblW w:w="5000" w:type="pct"/>
                          <w:tblCellSpacing w:w="0" w:type="dxa"/>
                          <w:shd w:val="clear" w:color="auto" w:fill="FFFFFF"/>
                          <w:tblCellMar>
                            <w:left w:w="0" w:type="dxa"/>
                            <w:right w:w="0" w:type="dxa"/>
                          </w:tblCellMar>
                          <w:tblLook w:val="04A0"/>
                        </w:tblPr>
                        <w:tblGrid>
                          <w:gridCol w:w="2430"/>
                        </w:tblGrid>
                        <w:tr w:rsidR="00233DB0">
                          <w:trPr>
                            <w:tblCellSpacing w:w="0" w:type="dxa"/>
                          </w:trPr>
                          <w:tc>
                            <w:tcPr>
                              <w:tcW w:w="5000" w:type="pct"/>
                              <w:shd w:val="clear" w:color="auto" w:fill="FFFFFF"/>
                              <w:tcMar>
                                <w:top w:w="30" w:type="dxa"/>
                                <w:left w:w="30" w:type="dxa"/>
                                <w:bottom w:w="30" w:type="dxa"/>
                                <w:right w:w="30" w:type="dxa"/>
                              </w:tcMar>
                              <w:vAlign w:val="center"/>
                              <w:hideMark/>
                            </w:tcPr>
                            <w:p w:rsidR="00233DB0" w:rsidRDefault="00233DB0">
                              <w:pPr>
                                <w:spacing w:after="150"/>
                                <w:jc w:val="center"/>
                                <w:rPr>
                                  <w:rFonts w:ascii="Verdana" w:hAnsi="Verdana"/>
                                  <w:color w:val="EDEDED"/>
                                  <w:sz w:val="20"/>
                                  <w:szCs w:val="20"/>
                                </w:rPr>
                              </w:pPr>
                              <w:r>
                                <w:rPr>
                                  <w:rFonts w:ascii="Arial" w:hAnsi="Arial" w:cs="Arial"/>
                                  <w:b/>
                                  <w:bCs/>
                                  <w:color w:val="000000"/>
                                  <w:sz w:val="20"/>
                                  <w:szCs w:val="20"/>
                                </w:rPr>
                                <w:lastRenderedPageBreak/>
                                <w:t>Twitter</w:t>
                              </w:r>
                            </w:p>
                          </w:tc>
                        </w:tr>
                        <w:tr w:rsidR="00233DB0">
                          <w:trPr>
                            <w:tblCellSpacing w:w="0" w:type="dxa"/>
                          </w:trPr>
                          <w:tc>
                            <w:tcPr>
                              <w:tcW w:w="5000" w:type="pct"/>
                              <w:shd w:val="clear" w:color="auto" w:fill="FFFFFF"/>
                              <w:tcMar>
                                <w:top w:w="150" w:type="dxa"/>
                                <w:left w:w="45" w:type="dxa"/>
                                <w:bottom w:w="30" w:type="dxa"/>
                                <w:right w:w="45" w:type="dxa"/>
                              </w:tcMar>
                              <w:vAlign w:val="center"/>
                              <w:hideMark/>
                            </w:tcPr>
                            <w:p w:rsidR="00233DB0" w:rsidRDefault="00233DB0">
                              <w:pPr>
                                <w:spacing w:after="150"/>
                                <w:jc w:val="center"/>
                                <w:rPr>
                                  <w:rFonts w:ascii="Verdana" w:hAnsi="Verdana"/>
                                  <w:color w:val="285685"/>
                                  <w:sz w:val="16"/>
                                  <w:szCs w:val="16"/>
                                </w:rPr>
                              </w:pPr>
                              <w:r>
                                <w:rPr>
                                  <w:rFonts w:ascii="Verdana" w:hAnsi="Verdana"/>
                                  <w:noProof/>
                                  <w:color w:val="0000FF"/>
                                  <w:sz w:val="16"/>
                                  <w:szCs w:val="16"/>
                                </w:rPr>
                                <w:drawing>
                                  <wp:inline distT="0" distB="0" distL="0" distR="0">
                                    <wp:extent cx="857250" cy="857250"/>
                                    <wp:effectExtent l="19050" t="0" r="0" b="0"/>
                                    <wp:docPr id="2" name="Picture 2" descr="twitter">
                                      <a:hlinkClick xmlns:a="http://schemas.openxmlformats.org/drawingml/2006/main" r:id="rId1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witter"/>
                                            <pic:cNvPicPr>
                                              <a:picLocks noChangeAspect="1" noChangeArrowheads="1"/>
                                            </pic:cNvPicPr>
                                          </pic:nvPicPr>
                                          <pic:blipFill>
                                            <a:blip r:embed="rId18" cstate="print"/>
                                            <a:srcRect/>
                                            <a:stretch>
                                              <a:fillRect/>
                                            </a:stretch>
                                          </pic:blipFill>
                                          <pic:spPr bwMode="auto">
                                            <a:xfrm>
                                              <a:off x="0" y="0"/>
                                              <a:ext cx="857250" cy="857250"/>
                                            </a:xfrm>
                                            <a:prstGeom prst="rect">
                                              <a:avLst/>
                                            </a:prstGeom>
                                            <a:noFill/>
                                            <a:ln w="9525">
                                              <a:noFill/>
                                              <a:miter lim="800000"/>
                                              <a:headEnd/>
                                              <a:tailEnd/>
                                            </a:ln>
                                          </pic:spPr>
                                        </pic:pic>
                                      </a:graphicData>
                                    </a:graphic>
                                  </wp:inline>
                                </w:drawing>
                              </w:r>
                            </w:p>
                          </w:tc>
                        </w:tr>
                      </w:tbl>
                      <w:p w:rsidR="00233DB0" w:rsidRDefault="00233DB0">
                        <w:pPr>
                          <w:rPr>
                            <w:vanish/>
                          </w:rPr>
                        </w:pPr>
                      </w:p>
                      <w:tbl>
                        <w:tblPr>
                          <w:tblW w:w="5000" w:type="pct"/>
                          <w:tblCellSpacing w:w="0" w:type="dxa"/>
                          <w:shd w:val="clear" w:color="auto" w:fill="FFFFFF"/>
                          <w:tblCellMar>
                            <w:left w:w="0" w:type="dxa"/>
                            <w:right w:w="0" w:type="dxa"/>
                          </w:tblCellMar>
                          <w:tblLook w:val="04A0"/>
                        </w:tblPr>
                        <w:tblGrid>
                          <w:gridCol w:w="2430"/>
                        </w:tblGrid>
                        <w:tr w:rsidR="00233DB0">
                          <w:trPr>
                            <w:tblCellSpacing w:w="0" w:type="dxa"/>
                          </w:trPr>
                          <w:tc>
                            <w:tcPr>
                              <w:tcW w:w="5000" w:type="pct"/>
                              <w:shd w:val="clear" w:color="auto" w:fill="FFFFFF"/>
                              <w:tcMar>
                                <w:top w:w="30" w:type="dxa"/>
                                <w:left w:w="30" w:type="dxa"/>
                                <w:bottom w:w="30" w:type="dxa"/>
                                <w:right w:w="30" w:type="dxa"/>
                              </w:tcMar>
                              <w:vAlign w:val="center"/>
                              <w:hideMark/>
                            </w:tcPr>
                            <w:p w:rsidR="00233DB0" w:rsidRDefault="00233DB0">
                              <w:pPr>
                                <w:spacing w:after="150"/>
                                <w:jc w:val="center"/>
                                <w:rPr>
                                  <w:rFonts w:ascii="Verdana" w:hAnsi="Verdana"/>
                                  <w:color w:val="EDEDED"/>
                                  <w:sz w:val="20"/>
                                  <w:szCs w:val="20"/>
                                </w:rPr>
                              </w:pPr>
                              <w:r>
                                <w:rPr>
                                  <w:rFonts w:ascii="Arial" w:hAnsi="Arial" w:cs="Arial"/>
                                  <w:b/>
                                  <w:bCs/>
                                  <w:color w:val="000000"/>
                                  <w:sz w:val="20"/>
                                  <w:szCs w:val="20"/>
                                </w:rPr>
                                <w:t>Automotive C</w:t>
                              </w:r>
                              <w:r>
                                <w:rPr>
                                  <w:noProof/>
                                </w:rPr>
                                <w:drawing>
                                  <wp:anchor distT="47625" distB="47625" distL="0" distR="0" simplePos="0" relativeHeight="251658240" behindDoc="0" locked="0" layoutInCell="1" allowOverlap="0">
                                    <wp:simplePos x="0" y="0"/>
                                    <wp:positionH relativeFrom="column">
                                      <wp:align>left</wp:align>
                                    </wp:positionH>
                                    <wp:positionV relativeFrom="line">
                                      <wp:posOffset>0</wp:posOffset>
                                    </wp:positionV>
                                    <wp:extent cx="1466850" cy="447675"/>
                                    <wp:effectExtent l="19050" t="0" r="0" b="0"/>
                                    <wp:wrapSquare wrapText="bothSides"/>
                                    <wp:docPr id="8" name="Picture 5" descr="AC">
                                      <a:hlinkClick xmlns:a="http://schemas.openxmlformats.org/drawingml/2006/main" r:id="rId1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C">
                                              <a:hlinkClick r:id="rId19" tgtFrame="&quot;_blank&quot;"/>
                                            </pic:cNvPr>
                                            <pic:cNvPicPr>
                                              <a:picLocks noChangeAspect="1" noChangeArrowheads="1"/>
                                            </pic:cNvPicPr>
                                          </pic:nvPicPr>
                                          <pic:blipFill>
                                            <a:blip r:link="rId20" cstate="print"/>
                                            <a:srcRect/>
                                            <a:stretch>
                                              <a:fillRect/>
                                            </a:stretch>
                                          </pic:blipFill>
                                          <pic:spPr bwMode="auto">
                                            <a:xfrm>
                                              <a:off x="0" y="0"/>
                                              <a:ext cx="1466850" cy="447675"/>
                                            </a:xfrm>
                                            <a:prstGeom prst="rect">
                                              <a:avLst/>
                                            </a:prstGeom>
                                            <a:noFill/>
                                          </pic:spPr>
                                        </pic:pic>
                                      </a:graphicData>
                                    </a:graphic>
                                  </wp:anchor>
                                </w:drawing>
                              </w:r>
                              <w:r>
                                <w:rPr>
                                  <w:rFonts w:ascii="Arial" w:hAnsi="Arial" w:cs="Arial"/>
                                  <w:b/>
                                  <w:bCs/>
                                  <w:color w:val="000000"/>
                                  <w:sz w:val="20"/>
                                  <w:szCs w:val="20"/>
                                </w:rPr>
                                <w:t>ouncil</w:t>
                              </w:r>
                            </w:p>
                          </w:tc>
                        </w:tr>
                        <w:tr w:rsidR="00233DB0">
                          <w:trPr>
                            <w:tblCellSpacing w:w="0" w:type="dxa"/>
                          </w:trPr>
                          <w:tc>
                            <w:tcPr>
                              <w:tcW w:w="5000" w:type="pct"/>
                              <w:shd w:val="clear" w:color="auto" w:fill="FFFFFF"/>
                              <w:tcMar>
                                <w:top w:w="150" w:type="dxa"/>
                                <w:left w:w="45" w:type="dxa"/>
                                <w:bottom w:w="30" w:type="dxa"/>
                                <w:right w:w="45" w:type="dxa"/>
                              </w:tcMar>
                              <w:vAlign w:val="center"/>
                              <w:hideMark/>
                            </w:tcPr>
                            <w:p w:rsidR="00233DB0" w:rsidRDefault="00233DB0">
                              <w:pPr>
                                <w:rPr>
                                  <w:rFonts w:asciiTheme="minorHAnsi" w:eastAsiaTheme="minorEastAsia" w:hAnsiTheme="minorHAnsi" w:cstheme="minorBidi"/>
                                  <w:sz w:val="22"/>
                                  <w:szCs w:val="22"/>
                                </w:rPr>
                              </w:pPr>
                            </w:p>
                          </w:tc>
                        </w:tr>
                      </w:tbl>
                      <w:p w:rsidR="00233DB0" w:rsidRDefault="00233DB0">
                        <w:pPr>
                          <w:rPr>
                            <w:vanish/>
                          </w:rPr>
                        </w:pPr>
                      </w:p>
                      <w:tbl>
                        <w:tblPr>
                          <w:tblW w:w="5000" w:type="pct"/>
                          <w:tblCellSpacing w:w="0" w:type="dxa"/>
                          <w:shd w:val="clear" w:color="auto" w:fill="FFFFFF"/>
                          <w:tblCellMar>
                            <w:left w:w="0" w:type="dxa"/>
                            <w:right w:w="0" w:type="dxa"/>
                          </w:tblCellMar>
                          <w:tblLook w:val="04A0"/>
                        </w:tblPr>
                        <w:tblGrid>
                          <w:gridCol w:w="2430"/>
                        </w:tblGrid>
                        <w:tr w:rsidR="00233DB0">
                          <w:trPr>
                            <w:tblCellSpacing w:w="0" w:type="dxa"/>
                          </w:trPr>
                          <w:tc>
                            <w:tcPr>
                              <w:tcW w:w="5000" w:type="pct"/>
                              <w:shd w:val="clear" w:color="auto" w:fill="FFFFFF"/>
                              <w:tcMar>
                                <w:top w:w="30" w:type="dxa"/>
                                <w:left w:w="30" w:type="dxa"/>
                                <w:bottom w:w="30" w:type="dxa"/>
                                <w:right w:w="30" w:type="dxa"/>
                              </w:tcMar>
                              <w:vAlign w:val="center"/>
                              <w:hideMark/>
                            </w:tcPr>
                            <w:p w:rsidR="00233DB0" w:rsidRDefault="00233DB0">
                              <w:pPr>
                                <w:spacing w:after="150"/>
                                <w:jc w:val="center"/>
                                <w:rPr>
                                  <w:rFonts w:ascii="Verdana" w:hAnsi="Verdana"/>
                                  <w:color w:val="EDEDED"/>
                                  <w:sz w:val="20"/>
                                  <w:szCs w:val="20"/>
                                </w:rPr>
                              </w:pPr>
                              <w:r>
                                <w:rPr>
                                  <w:rFonts w:ascii="Arial" w:hAnsi="Arial" w:cs="Arial"/>
                                  <w:b/>
                                  <w:bCs/>
                                  <w:color w:val="000000"/>
                                  <w:sz w:val="20"/>
                                  <w:szCs w:val="20"/>
                                </w:rPr>
                                <w:t>Flickr gallery</w:t>
                              </w:r>
                            </w:p>
                          </w:tc>
                        </w:tr>
                        <w:tr w:rsidR="00233DB0">
                          <w:trPr>
                            <w:tblCellSpacing w:w="0" w:type="dxa"/>
                          </w:trPr>
                          <w:tc>
                            <w:tcPr>
                              <w:tcW w:w="5000" w:type="pct"/>
                              <w:shd w:val="clear" w:color="auto" w:fill="FFFFFF"/>
                              <w:tcMar>
                                <w:top w:w="150" w:type="dxa"/>
                                <w:left w:w="45" w:type="dxa"/>
                                <w:bottom w:w="30" w:type="dxa"/>
                                <w:right w:w="45" w:type="dxa"/>
                              </w:tcMar>
                              <w:vAlign w:val="center"/>
                              <w:hideMark/>
                            </w:tcPr>
                            <w:p w:rsidR="00233DB0" w:rsidRDefault="00233DB0">
                              <w:pPr>
                                <w:spacing w:after="150"/>
                                <w:jc w:val="center"/>
                                <w:rPr>
                                  <w:rFonts w:ascii="Verdana" w:hAnsi="Verdana"/>
                                  <w:color w:val="285685"/>
                                  <w:sz w:val="16"/>
                                  <w:szCs w:val="16"/>
                                </w:rPr>
                              </w:pPr>
                              <w:r>
                                <w:rPr>
                                  <w:rFonts w:ascii="Verdana" w:hAnsi="Verdana"/>
                                  <w:noProof/>
                                  <w:color w:val="0000FF"/>
                                  <w:sz w:val="16"/>
                                  <w:szCs w:val="16"/>
                                </w:rPr>
                                <w:drawing>
                                  <wp:inline distT="0" distB="0" distL="0" distR="0">
                                    <wp:extent cx="933450" cy="1323975"/>
                                    <wp:effectExtent l="19050" t="0" r="0" b="0"/>
                                    <wp:docPr id="3" name="Picture 3" descr="https://origin.ih.constantcontact.com/fs041/1103225665917/img/62.jpg">
                                      <a:hlinkClick xmlns:a="http://schemas.openxmlformats.org/drawingml/2006/main" r:id="rId2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origin.ih.constantcontact.com/fs041/1103225665917/img/62.jpg"/>
                                            <pic:cNvPicPr>
                                              <a:picLocks noChangeAspect="1" noChangeArrowheads="1"/>
                                            </pic:cNvPicPr>
                                          </pic:nvPicPr>
                                          <pic:blipFill>
                                            <a:blip r:embed="rId22" cstate="print"/>
                                            <a:srcRect/>
                                            <a:stretch>
                                              <a:fillRect/>
                                            </a:stretch>
                                          </pic:blipFill>
                                          <pic:spPr bwMode="auto">
                                            <a:xfrm>
                                              <a:off x="0" y="0"/>
                                              <a:ext cx="933450" cy="1323975"/>
                                            </a:xfrm>
                                            <a:prstGeom prst="rect">
                                              <a:avLst/>
                                            </a:prstGeom>
                                            <a:noFill/>
                                            <a:ln w="9525">
                                              <a:noFill/>
                                              <a:miter lim="800000"/>
                                              <a:headEnd/>
                                              <a:tailEnd/>
                                            </a:ln>
                                          </pic:spPr>
                                        </pic:pic>
                                      </a:graphicData>
                                    </a:graphic>
                                  </wp:inline>
                                </w:drawing>
                              </w:r>
                            </w:p>
                          </w:tc>
                        </w:tr>
                      </w:tbl>
                      <w:p w:rsidR="00233DB0" w:rsidRDefault="00233DB0">
                        <w:pPr>
                          <w:rPr>
                            <w:vanish/>
                          </w:rPr>
                        </w:pPr>
                      </w:p>
                      <w:tbl>
                        <w:tblPr>
                          <w:tblW w:w="5000" w:type="pct"/>
                          <w:tblCellSpacing w:w="0" w:type="dxa"/>
                          <w:shd w:val="clear" w:color="auto" w:fill="FFFFFF"/>
                          <w:tblCellMar>
                            <w:left w:w="0" w:type="dxa"/>
                            <w:right w:w="0" w:type="dxa"/>
                          </w:tblCellMar>
                          <w:tblLook w:val="04A0"/>
                        </w:tblPr>
                        <w:tblGrid>
                          <w:gridCol w:w="2430"/>
                        </w:tblGrid>
                        <w:tr w:rsidR="00233DB0">
                          <w:trPr>
                            <w:tblCellSpacing w:w="0" w:type="dxa"/>
                          </w:trPr>
                          <w:tc>
                            <w:tcPr>
                              <w:tcW w:w="5000" w:type="pct"/>
                              <w:shd w:val="clear" w:color="auto" w:fill="FFFFFF"/>
                              <w:tcMar>
                                <w:top w:w="30" w:type="dxa"/>
                                <w:left w:w="30" w:type="dxa"/>
                                <w:bottom w:w="30" w:type="dxa"/>
                                <w:right w:w="30" w:type="dxa"/>
                              </w:tcMar>
                              <w:vAlign w:val="center"/>
                              <w:hideMark/>
                            </w:tcPr>
                            <w:p w:rsidR="00233DB0" w:rsidRDefault="00233DB0">
                              <w:pPr>
                                <w:spacing w:after="150"/>
                                <w:jc w:val="center"/>
                                <w:rPr>
                                  <w:rFonts w:ascii="Verdana" w:hAnsi="Verdana"/>
                                  <w:color w:val="EDEDED"/>
                                  <w:sz w:val="20"/>
                                  <w:szCs w:val="20"/>
                                </w:rPr>
                              </w:pPr>
                              <w:r>
                                <w:rPr>
                                  <w:rFonts w:ascii="Arial" w:hAnsi="Arial" w:cs="Arial"/>
                                  <w:b/>
                                  <w:bCs/>
                                  <w:color w:val="000000"/>
                                  <w:sz w:val="20"/>
                                  <w:szCs w:val="20"/>
                                </w:rPr>
                                <w:t>Motor  Codes</w:t>
                              </w:r>
                            </w:p>
                          </w:tc>
                        </w:tr>
                        <w:tr w:rsidR="00233DB0">
                          <w:trPr>
                            <w:tblCellSpacing w:w="0" w:type="dxa"/>
                          </w:trPr>
                          <w:tc>
                            <w:tcPr>
                              <w:tcW w:w="5000" w:type="pct"/>
                              <w:shd w:val="clear" w:color="auto" w:fill="FFFFFF"/>
                              <w:tcMar>
                                <w:top w:w="150" w:type="dxa"/>
                                <w:left w:w="45" w:type="dxa"/>
                                <w:bottom w:w="30" w:type="dxa"/>
                                <w:right w:w="45" w:type="dxa"/>
                              </w:tcMar>
                              <w:vAlign w:val="center"/>
                              <w:hideMark/>
                            </w:tcPr>
                            <w:p w:rsidR="00233DB0" w:rsidRDefault="00233DB0">
                              <w:pPr>
                                <w:spacing w:after="150"/>
                                <w:jc w:val="center"/>
                                <w:rPr>
                                  <w:rFonts w:ascii="Verdana" w:hAnsi="Verdana"/>
                                  <w:color w:val="285685"/>
                                  <w:sz w:val="16"/>
                                  <w:szCs w:val="16"/>
                                </w:rPr>
                              </w:pPr>
                              <w:r>
                                <w:rPr>
                                  <w:rFonts w:ascii="Verdana" w:hAnsi="Verdana"/>
                                  <w:noProof/>
                                  <w:color w:val="0000FF"/>
                                  <w:sz w:val="16"/>
                                  <w:szCs w:val="16"/>
                                </w:rPr>
                                <w:drawing>
                                  <wp:inline distT="0" distB="0" distL="0" distR="0">
                                    <wp:extent cx="1447800" cy="571500"/>
                                    <wp:effectExtent l="19050" t="0" r="0" b="0"/>
                                    <wp:docPr id="4" name="Picture 4" descr="https://origin.ih.constantcontact.com/fs041/1103225665917/img/47.jpg">
                                      <a:hlinkClick xmlns:a="http://schemas.openxmlformats.org/drawingml/2006/main" r:id="rId2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origin.ih.constantcontact.com/fs041/1103225665917/img/47.jpg"/>
                                            <pic:cNvPicPr>
                                              <a:picLocks noChangeAspect="1" noChangeArrowheads="1"/>
                                            </pic:cNvPicPr>
                                          </pic:nvPicPr>
                                          <pic:blipFill>
                                            <a:blip r:embed="rId24" cstate="print"/>
                                            <a:srcRect/>
                                            <a:stretch>
                                              <a:fillRect/>
                                            </a:stretch>
                                          </pic:blipFill>
                                          <pic:spPr bwMode="auto">
                                            <a:xfrm>
                                              <a:off x="0" y="0"/>
                                              <a:ext cx="1447800" cy="571500"/>
                                            </a:xfrm>
                                            <a:prstGeom prst="rect">
                                              <a:avLst/>
                                            </a:prstGeom>
                                            <a:noFill/>
                                            <a:ln w="9525">
                                              <a:noFill/>
                                              <a:miter lim="800000"/>
                                              <a:headEnd/>
                                              <a:tailEnd/>
                                            </a:ln>
                                          </pic:spPr>
                                        </pic:pic>
                                      </a:graphicData>
                                    </a:graphic>
                                  </wp:inline>
                                </w:drawing>
                              </w:r>
                            </w:p>
                          </w:tc>
                        </w:tr>
                      </w:tbl>
                      <w:p w:rsidR="00233DB0" w:rsidRDefault="00233DB0">
                        <w:pPr>
                          <w:rPr>
                            <w:vanish/>
                          </w:rPr>
                        </w:pPr>
                      </w:p>
                      <w:tbl>
                        <w:tblPr>
                          <w:tblW w:w="5000" w:type="pct"/>
                          <w:tblCellSpacing w:w="0" w:type="dxa"/>
                          <w:shd w:val="clear" w:color="auto" w:fill="FFFFFF"/>
                          <w:tblCellMar>
                            <w:left w:w="0" w:type="dxa"/>
                            <w:right w:w="0" w:type="dxa"/>
                          </w:tblCellMar>
                          <w:tblLook w:val="04A0"/>
                        </w:tblPr>
                        <w:tblGrid>
                          <w:gridCol w:w="2430"/>
                        </w:tblGrid>
                        <w:tr w:rsidR="00233DB0">
                          <w:trPr>
                            <w:tblCellSpacing w:w="0" w:type="dxa"/>
                          </w:trPr>
                          <w:tc>
                            <w:tcPr>
                              <w:tcW w:w="5000" w:type="pct"/>
                              <w:shd w:val="clear" w:color="auto" w:fill="FFFFFF"/>
                              <w:tcMar>
                                <w:top w:w="30" w:type="dxa"/>
                                <w:left w:w="30" w:type="dxa"/>
                                <w:bottom w:w="30" w:type="dxa"/>
                                <w:right w:w="30" w:type="dxa"/>
                              </w:tcMar>
                              <w:vAlign w:val="center"/>
                              <w:hideMark/>
                            </w:tcPr>
                            <w:p w:rsidR="00233DB0" w:rsidRDefault="00233DB0">
                              <w:pPr>
                                <w:spacing w:after="150"/>
                                <w:jc w:val="center"/>
                                <w:rPr>
                                  <w:rFonts w:ascii="Verdana" w:hAnsi="Verdana"/>
                                  <w:color w:val="EDEDED"/>
                                  <w:sz w:val="20"/>
                                  <w:szCs w:val="20"/>
                                </w:rPr>
                              </w:pPr>
                              <w:r>
                                <w:rPr>
                                  <w:rFonts w:ascii="Arial" w:hAnsi="Arial" w:cs="Arial"/>
                                  <w:b/>
                                  <w:bCs/>
                                  <w:color w:val="000000"/>
                                  <w:sz w:val="20"/>
                                  <w:szCs w:val="20"/>
                                </w:rPr>
                                <w:lastRenderedPageBreak/>
                                <w:t>SMMT IATF Oversight</w:t>
                              </w:r>
                            </w:p>
                          </w:tc>
                        </w:tr>
                        <w:tr w:rsidR="00233DB0">
                          <w:trPr>
                            <w:tblCellSpacing w:w="0" w:type="dxa"/>
                          </w:trPr>
                          <w:tc>
                            <w:tcPr>
                              <w:tcW w:w="5000" w:type="pct"/>
                              <w:shd w:val="clear" w:color="auto" w:fill="FFFFFF"/>
                              <w:tcMar>
                                <w:top w:w="150" w:type="dxa"/>
                                <w:left w:w="45" w:type="dxa"/>
                                <w:bottom w:w="30" w:type="dxa"/>
                                <w:right w:w="45" w:type="dxa"/>
                              </w:tcMar>
                              <w:vAlign w:val="center"/>
                              <w:hideMark/>
                            </w:tcPr>
                            <w:p w:rsidR="00233DB0" w:rsidRDefault="00233DB0">
                              <w:pPr>
                                <w:spacing w:after="150"/>
                                <w:jc w:val="center"/>
                                <w:rPr>
                                  <w:rFonts w:ascii="Verdana" w:hAnsi="Verdana"/>
                                  <w:color w:val="285685"/>
                                  <w:sz w:val="16"/>
                                  <w:szCs w:val="16"/>
                                </w:rPr>
                              </w:pPr>
                              <w:r>
                                <w:rPr>
                                  <w:rFonts w:ascii="Arial" w:hAnsi="Arial" w:cs="Arial"/>
                                  <w:b/>
                                  <w:bCs/>
                                  <w:noProof/>
                                  <w:color w:val="0000FF"/>
                                  <w:sz w:val="16"/>
                                  <w:szCs w:val="16"/>
                                </w:rPr>
                                <w:drawing>
                                  <wp:inline distT="0" distB="0" distL="0" distR="0">
                                    <wp:extent cx="1457325" cy="561975"/>
                                    <wp:effectExtent l="19050" t="0" r="9525" b="0"/>
                                    <wp:docPr id="5" name="Picture 5" descr="https://origin.ih.constantcontact.com/fs041/1103225665917/img/70.jpg">
                                      <a:hlinkClick xmlns:a="http://schemas.openxmlformats.org/drawingml/2006/main" r:id="rId2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origin.ih.constantcontact.com/fs041/1103225665917/img/70.jpg"/>
                                            <pic:cNvPicPr>
                                              <a:picLocks noChangeAspect="1" noChangeArrowheads="1"/>
                                            </pic:cNvPicPr>
                                          </pic:nvPicPr>
                                          <pic:blipFill>
                                            <a:blip r:embed="rId26" cstate="print"/>
                                            <a:srcRect/>
                                            <a:stretch>
                                              <a:fillRect/>
                                            </a:stretch>
                                          </pic:blipFill>
                                          <pic:spPr bwMode="auto">
                                            <a:xfrm>
                                              <a:off x="0" y="0"/>
                                              <a:ext cx="1457325" cy="561975"/>
                                            </a:xfrm>
                                            <a:prstGeom prst="rect">
                                              <a:avLst/>
                                            </a:prstGeom>
                                            <a:noFill/>
                                            <a:ln w="9525">
                                              <a:noFill/>
                                              <a:miter lim="800000"/>
                                              <a:headEnd/>
                                              <a:tailEnd/>
                                            </a:ln>
                                          </pic:spPr>
                                        </pic:pic>
                                      </a:graphicData>
                                    </a:graphic>
                                  </wp:inline>
                                </w:drawing>
                              </w:r>
                            </w:p>
                          </w:tc>
                        </w:tr>
                      </w:tbl>
                      <w:p w:rsidR="00233DB0" w:rsidRDefault="00233DB0">
                        <w:pPr>
                          <w:rPr>
                            <w:vanish/>
                          </w:rPr>
                        </w:pPr>
                      </w:p>
                      <w:tbl>
                        <w:tblPr>
                          <w:tblW w:w="5000" w:type="pct"/>
                          <w:tblCellSpacing w:w="0" w:type="dxa"/>
                          <w:shd w:val="clear" w:color="auto" w:fill="FFFFFF"/>
                          <w:tblCellMar>
                            <w:left w:w="0" w:type="dxa"/>
                            <w:right w:w="0" w:type="dxa"/>
                          </w:tblCellMar>
                          <w:tblLook w:val="04A0"/>
                        </w:tblPr>
                        <w:tblGrid>
                          <w:gridCol w:w="2430"/>
                        </w:tblGrid>
                        <w:tr w:rsidR="00233DB0">
                          <w:trPr>
                            <w:tblCellSpacing w:w="0" w:type="dxa"/>
                          </w:trPr>
                          <w:tc>
                            <w:tcPr>
                              <w:tcW w:w="5000" w:type="pct"/>
                              <w:shd w:val="clear" w:color="auto" w:fill="FFFFFF"/>
                              <w:tcMar>
                                <w:top w:w="30" w:type="dxa"/>
                                <w:left w:w="30" w:type="dxa"/>
                                <w:bottom w:w="30" w:type="dxa"/>
                                <w:right w:w="30" w:type="dxa"/>
                              </w:tcMar>
                              <w:vAlign w:val="center"/>
                              <w:hideMark/>
                            </w:tcPr>
                            <w:p w:rsidR="00233DB0" w:rsidRDefault="00233DB0">
                              <w:pPr>
                                <w:spacing w:after="150"/>
                                <w:jc w:val="center"/>
                                <w:rPr>
                                  <w:rFonts w:ascii="Arial" w:hAnsi="Arial" w:cs="Arial"/>
                                  <w:b/>
                                  <w:bCs/>
                                  <w:color w:val="000000"/>
                                  <w:sz w:val="20"/>
                                  <w:szCs w:val="20"/>
                                </w:rPr>
                              </w:pPr>
                              <w:r>
                                <w:rPr>
                                  <w:rFonts w:ascii="Arial" w:hAnsi="Arial" w:cs="Arial"/>
                                  <w:b/>
                                  <w:bCs/>
                                  <w:color w:val="000000"/>
                                  <w:sz w:val="20"/>
                                  <w:szCs w:val="20"/>
                                </w:rPr>
                                <w:t>Industry Forum  </w:t>
                              </w:r>
                            </w:p>
                          </w:tc>
                        </w:tr>
                        <w:tr w:rsidR="00233DB0">
                          <w:trPr>
                            <w:tblCellSpacing w:w="0" w:type="dxa"/>
                          </w:trPr>
                          <w:tc>
                            <w:tcPr>
                              <w:tcW w:w="5000" w:type="pct"/>
                              <w:shd w:val="clear" w:color="auto" w:fill="FFFFFF"/>
                              <w:tcMar>
                                <w:top w:w="150" w:type="dxa"/>
                                <w:left w:w="45" w:type="dxa"/>
                                <w:bottom w:w="30" w:type="dxa"/>
                                <w:right w:w="45" w:type="dxa"/>
                              </w:tcMar>
                              <w:vAlign w:val="center"/>
                              <w:hideMark/>
                            </w:tcPr>
                            <w:p w:rsidR="00233DB0" w:rsidRDefault="00233DB0">
                              <w:pPr>
                                <w:spacing w:after="150"/>
                                <w:jc w:val="center"/>
                                <w:rPr>
                                  <w:rFonts w:ascii="Verdana" w:hAnsi="Verdana"/>
                                  <w:color w:val="285685"/>
                                  <w:sz w:val="16"/>
                                  <w:szCs w:val="16"/>
                                </w:rPr>
                              </w:pPr>
                              <w:r>
                                <w:rPr>
                                  <w:rFonts w:ascii="Verdana" w:hAnsi="Verdana"/>
                                  <w:noProof/>
                                  <w:color w:val="0000FF"/>
                                  <w:sz w:val="16"/>
                                  <w:szCs w:val="16"/>
                                </w:rPr>
                                <w:drawing>
                                  <wp:inline distT="0" distB="0" distL="0" distR="0">
                                    <wp:extent cx="828675" cy="1152525"/>
                                    <wp:effectExtent l="19050" t="0" r="9525" b="0"/>
                                    <wp:docPr id="6" name="Picture 6" descr="https://origin.ih.constantcontact.com/fs041/1103225665917/img/72.jpg">
                                      <a:hlinkClick xmlns:a="http://schemas.openxmlformats.org/drawingml/2006/main" r:id="rId2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origin.ih.constantcontact.com/fs041/1103225665917/img/72.jpg"/>
                                            <pic:cNvPicPr>
                                              <a:picLocks noChangeAspect="1" noChangeArrowheads="1"/>
                                            </pic:cNvPicPr>
                                          </pic:nvPicPr>
                                          <pic:blipFill>
                                            <a:blip r:embed="rId28" cstate="print"/>
                                            <a:srcRect/>
                                            <a:stretch>
                                              <a:fillRect/>
                                            </a:stretch>
                                          </pic:blipFill>
                                          <pic:spPr bwMode="auto">
                                            <a:xfrm>
                                              <a:off x="0" y="0"/>
                                              <a:ext cx="828675" cy="1152525"/>
                                            </a:xfrm>
                                            <a:prstGeom prst="rect">
                                              <a:avLst/>
                                            </a:prstGeom>
                                            <a:noFill/>
                                            <a:ln w="9525">
                                              <a:noFill/>
                                              <a:miter lim="800000"/>
                                              <a:headEnd/>
                                              <a:tailEnd/>
                                            </a:ln>
                                          </pic:spPr>
                                        </pic:pic>
                                      </a:graphicData>
                                    </a:graphic>
                                  </wp:inline>
                                </w:drawing>
                              </w:r>
                            </w:p>
                          </w:tc>
                        </w:tr>
                      </w:tbl>
                      <w:p w:rsidR="00233DB0" w:rsidRDefault="00233DB0">
                        <w:pPr>
                          <w:rPr>
                            <w:rFonts w:eastAsia="Times New Roman"/>
                          </w:rPr>
                        </w:pPr>
                      </w:p>
                    </w:tc>
                  </w:tr>
                </w:tbl>
                <w:p w:rsidR="00233DB0" w:rsidRDefault="00233DB0">
                  <w:pPr>
                    <w:rPr>
                      <w:rFonts w:asciiTheme="minorHAnsi" w:eastAsiaTheme="minorEastAsia" w:hAnsiTheme="minorHAnsi" w:cstheme="minorBidi"/>
                      <w:sz w:val="22"/>
                      <w:szCs w:val="22"/>
                    </w:rPr>
                  </w:pPr>
                </w:p>
              </w:tc>
            </w:tr>
          </w:tbl>
          <w:p w:rsidR="00233DB0" w:rsidRDefault="00233DB0">
            <w:pPr>
              <w:rPr>
                <w:rFonts w:asciiTheme="minorHAnsi" w:eastAsiaTheme="minorEastAsia" w:hAnsiTheme="minorHAnsi" w:cstheme="minorBidi"/>
                <w:sz w:val="22"/>
                <w:szCs w:val="22"/>
              </w:rPr>
            </w:pPr>
          </w:p>
        </w:tc>
        <w:tc>
          <w:tcPr>
            <w:tcW w:w="0" w:type="auto"/>
            <w:tcMar>
              <w:top w:w="15" w:type="dxa"/>
              <w:left w:w="15" w:type="dxa"/>
              <w:bottom w:w="15" w:type="dxa"/>
              <w:right w:w="15" w:type="dxa"/>
            </w:tcMar>
            <w:vAlign w:val="center"/>
            <w:hideMark/>
          </w:tcPr>
          <w:p w:rsidR="00233DB0" w:rsidRDefault="00233DB0">
            <w:pPr>
              <w:rPr>
                <w:rFonts w:asciiTheme="minorHAnsi" w:eastAsiaTheme="minorEastAsia" w:hAnsiTheme="minorHAnsi" w:cstheme="minorBidi"/>
                <w:sz w:val="22"/>
                <w:szCs w:val="22"/>
              </w:rPr>
            </w:pPr>
          </w:p>
        </w:tc>
      </w:tr>
      <w:tr w:rsidR="00233DB0" w:rsidTr="00233DB0">
        <w:trPr>
          <w:trHeight w:val="150"/>
          <w:tblCellSpacing w:w="0" w:type="dxa"/>
          <w:jc w:val="center"/>
        </w:trPr>
        <w:tc>
          <w:tcPr>
            <w:tcW w:w="5000" w:type="pct"/>
            <w:tcMar>
              <w:top w:w="15" w:type="dxa"/>
              <w:left w:w="15" w:type="dxa"/>
              <w:bottom w:w="15" w:type="dxa"/>
              <w:right w:w="15" w:type="dxa"/>
            </w:tcMar>
            <w:vAlign w:val="center"/>
            <w:hideMark/>
          </w:tcPr>
          <w:tbl>
            <w:tblPr>
              <w:tblW w:w="5000" w:type="pct"/>
              <w:tblCellSpacing w:w="0" w:type="dxa"/>
              <w:tblCellMar>
                <w:left w:w="0" w:type="dxa"/>
                <w:right w:w="0" w:type="dxa"/>
              </w:tblCellMar>
              <w:tblLook w:val="04A0"/>
            </w:tblPr>
            <w:tblGrid>
              <w:gridCol w:w="9300"/>
            </w:tblGrid>
            <w:tr w:rsidR="00233DB0">
              <w:trPr>
                <w:tblCellSpacing w:w="0" w:type="dxa"/>
              </w:trPr>
              <w:tc>
                <w:tcPr>
                  <w:tcW w:w="0" w:type="auto"/>
                  <w:vAlign w:val="bottom"/>
                  <w:hideMark/>
                </w:tcPr>
                <w:p w:rsidR="00233DB0" w:rsidRDefault="00233DB0">
                  <w:pPr>
                    <w:pStyle w:val="NormalWeb"/>
                    <w:spacing w:before="0" w:beforeAutospacing="0" w:after="0" w:afterAutospacing="0"/>
                  </w:pPr>
                  <w:r>
                    <w:rPr>
                      <w:rStyle w:val="Strong"/>
                      <w:rFonts w:ascii="Arial" w:hAnsi="Arial" w:cs="Arial"/>
                      <w:sz w:val="20"/>
                      <w:szCs w:val="20"/>
                    </w:rPr>
                    <w:lastRenderedPageBreak/>
                    <w:t>Diary dates:</w:t>
                  </w:r>
                </w:p>
                <w:p w:rsidR="00233DB0" w:rsidRDefault="00233DB0">
                  <w:pPr>
                    <w:pStyle w:val="NormalWeb"/>
                    <w:spacing w:before="0" w:beforeAutospacing="0" w:after="0" w:afterAutospacing="0"/>
                    <w:rPr>
                      <w:rFonts w:ascii="Arial" w:hAnsi="Arial" w:cs="Arial"/>
                      <w:sz w:val="20"/>
                      <w:szCs w:val="20"/>
                    </w:rPr>
                  </w:pPr>
                  <w:r>
                    <w:rPr>
                      <w:rFonts w:ascii="Arial" w:hAnsi="Arial" w:cs="Arial"/>
                      <w:sz w:val="20"/>
                      <w:szCs w:val="20"/>
                    </w:rPr>
                    <w:t xml:space="preserve">SMMT International Automotive Summit, Westminster, 28 June 2011 - </w:t>
                  </w:r>
                  <w:hyperlink r:id="rId29" w:tgtFrame="_blank" w:history="1">
                    <w:r>
                      <w:rPr>
                        <w:rStyle w:val="Hyperlink"/>
                        <w:rFonts w:ascii="Arial" w:hAnsi="Arial" w:cs="Arial"/>
                        <w:sz w:val="20"/>
                        <w:szCs w:val="20"/>
                      </w:rPr>
                      <w:t>www.smmtsummit.co.uk</w:t>
                    </w:r>
                  </w:hyperlink>
                  <w:r>
                    <w:rPr>
                      <w:rFonts w:ascii="Arial" w:hAnsi="Arial" w:cs="Arial"/>
                      <w:sz w:val="20"/>
                      <w:szCs w:val="20"/>
                    </w:rPr>
                    <w:t>.</w:t>
                  </w:r>
                </w:p>
                <w:p w:rsidR="00233DB0" w:rsidRDefault="00233DB0">
                  <w:pPr>
                    <w:pStyle w:val="NormalWeb"/>
                    <w:spacing w:before="0" w:beforeAutospacing="0" w:after="0" w:afterAutospacing="0"/>
                    <w:rPr>
                      <w:rFonts w:ascii="Arial" w:hAnsi="Arial" w:cs="Arial"/>
                      <w:sz w:val="20"/>
                      <w:szCs w:val="20"/>
                    </w:rPr>
                  </w:pPr>
                  <w:r>
                    <w:rPr>
                      <w:rFonts w:ascii="Arial" w:hAnsi="Arial" w:cs="Arial"/>
                      <w:sz w:val="20"/>
                      <w:szCs w:val="20"/>
                    </w:rPr>
                    <w:t xml:space="preserve">SMMT Annual Dinner, London Hilton Park Lane, 22 November 2011 - </w:t>
                  </w:r>
                  <w:hyperlink r:id="rId30" w:tgtFrame="_blank" w:history="1">
                    <w:r>
                      <w:rPr>
                        <w:rStyle w:val="Hyperlink"/>
                        <w:rFonts w:ascii="Arial" w:hAnsi="Arial" w:cs="Arial"/>
                        <w:sz w:val="20"/>
                        <w:szCs w:val="20"/>
                      </w:rPr>
                      <w:t>annualdinner@smmt.co.uk</w:t>
                    </w:r>
                  </w:hyperlink>
                  <w:r>
                    <w:rPr>
                      <w:rFonts w:ascii="Arial" w:hAnsi="Arial" w:cs="Arial"/>
                      <w:sz w:val="20"/>
                      <w:szCs w:val="20"/>
                    </w:rPr>
                    <w:t xml:space="preserve">. </w:t>
                  </w:r>
                </w:p>
                <w:p w:rsidR="00233DB0" w:rsidRDefault="00233DB0">
                  <w:pPr>
                    <w:pStyle w:val="NormalWeb"/>
                    <w:spacing w:before="0" w:beforeAutospacing="0" w:after="0" w:afterAutospacing="0"/>
                    <w:rPr>
                      <w:rFonts w:ascii="Arial" w:hAnsi="Arial" w:cs="Arial"/>
                      <w:sz w:val="20"/>
                      <w:szCs w:val="20"/>
                    </w:rPr>
                  </w:pPr>
                  <w:r>
                    <w:rPr>
                      <w:rFonts w:ascii="Arial" w:hAnsi="Arial" w:cs="Arial"/>
                      <w:sz w:val="20"/>
                      <w:szCs w:val="20"/>
                    </w:rPr>
                    <w:t> </w:t>
                  </w:r>
                </w:p>
                <w:p w:rsidR="00233DB0" w:rsidRDefault="00233DB0">
                  <w:pPr>
                    <w:pStyle w:val="NormalWeb"/>
                    <w:spacing w:before="0" w:beforeAutospacing="0" w:after="0" w:afterAutospacing="0"/>
                    <w:rPr>
                      <w:rFonts w:ascii="Arial" w:hAnsi="Arial" w:cs="Arial"/>
                      <w:sz w:val="20"/>
                      <w:szCs w:val="20"/>
                    </w:rPr>
                  </w:pPr>
                  <w:r>
                    <w:rPr>
                      <w:rStyle w:val="Strong"/>
                      <w:rFonts w:ascii="Arial" w:hAnsi="Arial" w:cs="Arial"/>
                      <w:sz w:val="20"/>
                      <w:szCs w:val="20"/>
                    </w:rPr>
                    <w:t>Automotive information: </w:t>
                  </w:r>
                </w:p>
                <w:p w:rsidR="00233DB0" w:rsidRDefault="00233DB0">
                  <w:pPr>
                    <w:pStyle w:val="NormalWeb"/>
                    <w:spacing w:before="0" w:beforeAutospacing="0" w:after="0" w:afterAutospacing="0"/>
                    <w:rPr>
                      <w:rFonts w:ascii="Arial" w:hAnsi="Arial" w:cs="Arial"/>
                      <w:sz w:val="20"/>
                      <w:szCs w:val="20"/>
                    </w:rPr>
                  </w:pPr>
                  <w:r>
                    <w:rPr>
                      <w:rFonts w:ascii="Arial" w:hAnsi="Arial" w:cs="Arial"/>
                      <w:sz w:val="20"/>
                      <w:szCs w:val="20"/>
                    </w:rPr>
                    <w:t xml:space="preserve">To download SMMT's 2011 new vehicle and UK automotive manufacturing release dates click </w:t>
                  </w:r>
                  <w:hyperlink r:id="rId31" w:tgtFrame="_blank" w:history="1">
                    <w:r>
                      <w:rPr>
                        <w:rStyle w:val="Hyperlink"/>
                        <w:rFonts w:ascii="Arial" w:hAnsi="Arial" w:cs="Arial"/>
                        <w:sz w:val="20"/>
                        <w:szCs w:val="20"/>
                      </w:rPr>
                      <w:t>here.</w:t>
                    </w:r>
                  </w:hyperlink>
                  <w:r>
                    <w:rPr>
                      <w:rFonts w:ascii="Arial" w:hAnsi="Arial" w:cs="Arial"/>
                      <w:sz w:val="20"/>
                      <w:szCs w:val="20"/>
                    </w:rPr>
                    <w:t xml:space="preserve"> </w:t>
                  </w:r>
                </w:p>
                <w:p w:rsidR="00233DB0" w:rsidRDefault="00233DB0">
                  <w:pPr>
                    <w:pStyle w:val="NormalWeb"/>
                    <w:spacing w:before="0" w:beforeAutospacing="0" w:after="0" w:afterAutospacing="0"/>
                    <w:rPr>
                      <w:rFonts w:ascii="Arial" w:hAnsi="Arial" w:cs="Arial"/>
                      <w:sz w:val="20"/>
                      <w:szCs w:val="20"/>
                    </w:rPr>
                  </w:pPr>
                  <w:r>
                    <w:rPr>
                      <w:rFonts w:ascii="Arial" w:hAnsi="Arial" w:cs="Arial"/>
                      <w:sz w:val="20"/>
                      <w:szCs w:val="20"/>
                    </w:rPr>
                    <w:t xml:space="preserve">To download Industry Forum's latest information on sustainable business improvement click </w:t>
                  </w:r>
                  <w:hyperlink r:id="rId32" w:tgtFrame="_blank" w:history="1">
                    <w:r>
                      <w:rPr>
                        <w:rStyle w:val="Hyperlink"/>
                        <w:rFonts w:ascii="Arial" w:hAnsi="Arial" w:cs="Arial"/>
                        <w:sz w:val="20"/>
                        <w:szCs w:val="20"/>
                      </w:rPr>
                      <w:t>here</w:t>
                    </w:r>
                  </w:hyperlink>
                  <w:r>
                    <w:rPr>
                      <w:rFonts w:ascii="Arial" w:hAnsi="Arial" w:cs="Arial"/>
                      <w:sz w:val="20"/>
                      <w:szCs w:val="20"/>
                    </w:rPr>
                    <w:t>. </w:t>
                  </w:r>
                </w:p>
                <w:p w:rsidR="00233DB0" w:rsidRDefault="00233DB0">
                  <w:pPr>
                    <w:pStyle w:val="NormalWeb"/>
                    <w:spacing w:before="0" w:beforeAutospacing="0" w:after="0" w:afterAutospacing="0"/>
                    <w:rPr>
                      <w:rFonts w:ascii="Arial" w:hAnsi="Arial" w:cs="Arial"/>
                      <w:sz w:val="20"/>
                      <w:szCs w:val="20"/>
                    </w:rPr>
                  </w:pPr>
                  <w:r>
                    <w:rPr>
                      <w:rFonts w:ascii="Arial" w:hAnsi="Arial" w:cs="Arial"/>
                      <w:noProof/>
                      <w:sz w:val="20"/>
                      <w:szCs w:val="20"/>
                    </w:rPr>
                    <w:drawing>
                      <wp:inline distT="0" distB="0" distL="0" distR="0">
                        <wp:extent cx="5724525" cy="142875"/>
                        <wp:effectExtent l="19050" t="0" r="9525" b="0"/>
                        <wp:docPr id="7" name="Picture 7" descr="Bottom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ottom banner"/>
                                <pic:cNvPicPr>
                                  <a:picLocks noChangeAspect="1" noChangeArrowheads="1"/>
                                </pic:cNvPicPr>
                              </pic:nvPicPr>
                              <pic:blipFill>
                                <a:blip r:embed="rId33" cstate="print"/>
                                <a:srcRect/>
                                <a:stretch>
                                  <a:fillRect/>
                                </a:stretch>
                              </pic:blipFill>
                              <pic:spPr bwMode="auto">
                                <a:xfrm>
                                  <a:off x="0" y="0"/>
                                  <a:ext cx="5724525" cy="142875"/>
                                </a:xfrm>
                                <a:prstGeom prst="rect">
                                  <a:avLst/>
                                </a:prstGeom>
                                <a:noFill/>
                                <a:ln w="9525">
                                  <a:noFill/>
                                  <a:miter lim="800000"/>
                                  <a:headEnd/>
                                  <a:tailEnd/>
                                </a:ln>
                              </pic:spPr>
                            </pic:pic>
                          </a:graphicData>
                        </a:graphic>
                      </wp:inline>
                    </w:drawing>
                  </w:r>
                </w:p>
                <w:p w:rsidR="00233DB0" w:rsidRDefault="00233DB0">
                  <w:pPr>
                    <w:jc w:val="center"/>
                  </w:pPr>
                  <w:r>
                    <w:rPr>
                      <w:rFonts w:ascii="Arial" w:hAnsi="Arial" w:cs="Arial"/>
                      <w:sz w:val="20"/>
                      <w:szCs w:val="20"/>
                    </w:rPr>
                    <w:t> </w:t>
                  </w:r>
                </w:p>
              </w:tc>
            </w:tr>
          </w:tbl>
          <w:p w:rsidR="00233DB0" w:rsidRDefault="00233DB0">
            <w:pPr>
              <w:rPr>
                <w:rFonts w:asciiTheme="minorHAnsi" w:eastAsiaTheme="minorEastAsia" w:hAnsiTheme="minorHAnsi" w:cstheme="minorBidi"/>
                <w:sz w:val="22"/>
                <w:szCs w:val="22"/>
              </w:rPr>
            </w:pPr>
          </w:p>
        </w:tc>
        <w:tc>
          <w:tcPr>
            <w:tcW w:w="0" w:type="auto"/>
            <w:tcMar>
              <w:top w:w="15" w:type="dxa"/>
              <w:left w:w="15" w:type="dxa"/>
              <w:bottom w:w="15" w:type="dxa"/>
              <w:right w:w="15" w:type="dxa"/>
            </w:tcMar>
            <w:vAlign w:val="center"/>
            <w:hideMark/>
          </w:tcPr>
          <w:p w:rsidR="00233DB0" w:rsidRDefault="00233DB0">
            <w:pPr>
              <w:rPr>
                <w:rFonts w:asciiTheme="minorHAnsi" w:eastAsiaTheme="minorEastAsia" w:hAnsiTheme="minorHAnsi" w:cstheme="minorBidi"/>
                <w:sz w:val="22"/>
                <w:szCs w:val="22"/>
              </w:rPr>
            </w:pPr>
          </w:p>
        </w:tc>
      </w:tr>
    </w:tbl>
    <w:p w:rsidR="00E56C54" w:rsidRPr="00473D48" w:rsidRDefault="00E56C54">
      <w:pPr>
        <w:rPr>
          <w:rFonts w:ascii="Arial" w:hAnsi="Arial" w:cs="Arial"/>
        </w:rPr>
      </w:pPr>
    </w:p>
    <w:sectPr w:rsidR="00E56C54" w:rsidRPr="00473D48" w:rsidSect="00AB264E">
      <w:pgSz w:w="11906" w:h="16838"/>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isplayHorizontalDrawingGridEvery w:val="0"/>
  <w:displayVerticalDrawingGridEvery w:val="0"/>
  <w:doNotUseMarginsForDrawingGridOrigin/>
  <w:noPunctuationKerning/>
  <w:characterSpacingControl w:val="doNotCompress"/>
  <w:compat/>
  <w:rsids>
    <w:rsidRoot w:val="00233DB0"/>
    <w:rsid w:val="00161EDC"/>
    <w:rsid w:val="00233DB0"/>
    <w:rsid w:val="00236CD3"/>
    <w:rsid w:val="00416E0E"/>
    <w:rsid w:val="00473D48"/>
    <w:rsid w:val="005C28E0"/>
    <w:rsid w:val="009246A1"/>
    <w:rsid w:val="00AB264E"/>
    <w:rsid w:val="00BA3E4E"/>
    <w:rsid w:val="00CA678A"/>
    <w:rsid w:val="00E56562"/>
    <w:rsid w:val="00E56C5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3DB0"/>
    <w:rPr>
      <w:rFonts w:eastAsiaTheme="minorHAns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3DB0"/>
    <w:rPr>
      <w:color w:val="0000FF"/>
      <w:u w:val="single"/>
    </w:rPr>
  </w:style>
  <w:style w:type="paragraph" w:styleId="NormalWeb">
    <w:name w:val="Normal (Web)"/>
    <w:basedOn w:val="Normal"/>
    <w:uiPriority w:val="99"/>
    <w:unhideWhenUsed/>
    <w:rsid w:val="00233DB0"/>
    <w:pPr>
      <w:spacing w:before="100" w:beforeAutospacing="1" w:after="100" w:afterAutospacing="1"/>
    </w:pPr>
  </w:style>
  <w:style w:type="character" w:styleId="Strong">
    <w:name w:val="Strong"/>
    <w:basedOn w:val="DefaultParagraphFont"/>
    <w:uiPriority w:val="22"/>
    <w:qFormat/>
    <w:rsid w:val="00233DB0"/>
    <w:rPr>
      <w:b/>
      <w:bCs/>
    </w:rPr>
  </w:style>
  <w:style w:type="paragraph" w:styleId="BalloonText">
    <w:name w:val="Balloon Text"/>
    <w:basedOn w:val="Normal"/>
    <w:link w:val="BalloonTextChar"/>
    <w:rsid w:val="00233DB0"/>
    <w:rPr>
      <w:rFonts w:ascii="Tahoma" w:hAnsi="Tahoma" w:cs="Tahoma"/>
      <w:sz w:val="16"/>
      <w:szCs w:val="16"/>
    </w:rPr>
  </w:style>
  <w:style w:type="character" w:customStyle="1" w:styleId="BalloonTextChar">
    <w:name w:val="Balloon Text Char"/>
    <w:basedOn w:val="DefaultParagraphFont"/>
    <w:link w:val="BalloonText"/>
    <w:rsid w:val="00233DB0"/>
    <w:rPr>
      <w:rFonts w:ascii="Tahoma" w:eastAsiaTheme="minorHAns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42506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20.rs6.net/tn.jsp?llr=6lo4vodab&amp;et=1105154031111&amp;s=0&amp;e=001FXwynxNs6G04n2zbz-sDs9Ssoe9BTWkp2l_5UeAWyNNjMP5Z12oTQz7fmjjRPox38jmM0br-5yWTgGcDhYyeG2MmFSXtZhK_rorcK6zyII0l47utDp-nHjCl4gFGo1PgfFMwEJBmIwuEil4966Ne7qIEqUd1U8sX2HYrtATrdR_nIjRynUTSOv_cUeu_FvtOT4qzJPiI36LaD8qLl20-3Q==" TargetMode="External"/><Relationship Id="rId13" Type="http://schemas.openxmlformats.org/officeDocument/2006/relationships/hyperlink" Target="http://r20.rs6.net/tn.jsp?llr=6lo4vodab&amp;et=1105154031111&amp;s=0&amp;e=001FXwynxNs6G04n2zbz-sDs9Ssoe9BTWkp2l_5UeAWyNNjMP5Z12oTQz7fmjjRPox38jmM0br-5yUYbIkub97dhQa3SC38X4Aup9Yanv77k2TtE297Rt7MWg==" TargetMode="External"/><Relationship Id="rId18" Type="http://schemas.openxmlformats.org/officeDocument/2006/relationships/image" Target="media/image2.gif"/><Relationship Id="rId26" Type="http://schemas.openxmlformats.org/officeDocument/2006/relationships/image" Target="media/image5.jpeg"/><Relationship Id="rId3" Type="http://schemas.openxmlformats.org/officeDocument/2006/relationships/webSettings" Target="webSettings.xml"/><Relationship Id="rId21" Type="http://schemas.openxmlformats.org/officeDocument/2006/relationships/hyperlink" Target="http://r20.rs6.net/tn.jsp?llr=6lo4vodab&amp;et=1105154031111&amp;s=0&amp;e=001FXwynxNs6G04n2zbz-sDs9Ssoe9BTWkp2l_5UeAWyNNjMP5Z12oTQz7fmjjRPox38jmM0br-5yVUN0xhloTKrs_mJn_Oh56lnN6LrewnprpkN6dBiT3kuy-J4tZ13CtIKMbn9mRTTxY=" TargetMode="External"/><Relationship Id="rId34" Type="http://schemas.openxmlformats.org/officeDocument/2006/relationships/fontTable" Target="fontTable.xml"/><Relationship Id="rId7" Type="http://schemas.openxmlformats.org/officeDocument/2006/relationships/hyperlink" Target="http://r20.rs6.net/tn.jsp?llr=6lo4vodab&amp;et=1105154031111&amp;s=0&amp;e=001FXwynxNs6G04n2zbz-sDs9Ssoe9BTWkp2l_5UeAWyNNjMP5Z12oTQz7fmjjRPox38jmM0br-5yUw1DwqAoTCcT5YBdyoDl5YVPxxLj8jcMw=" TargetMode="External"/><Relationship Id="rId12" Type="http://schemas.openxmlformats.org/officeDocument/2006/relationships/hyperlink" Target="http://r20.rs6.net/tn.jsp?llr=6lo4vodab&amp;et=1105154031111&amp;s=0&amp;e=001FXwynxNs6G04n2zbz-sDs9Ssoe9BTWkp2l_5UeAWyNNjMP5Z12oTQz7fmjjRPox38jmM0br-5yWTgGcDhYyeG7wogOiRzfZc3IxT4LfoZhhuY9zxVzQ5WgGfUY3WWWUXpuV8pH-Ze-v0UJ7e0xSI5gft4is7kadx9EOrev2s5ZjYnghtRIa5dQ==" TargetMode="External"/><Relationship Id="rId17" Type="http://schemas.openxmlformats.org/officeDocument/2006/relationships/hyperlink" Target="http://r20.rs6.net/tn.jsp?llr=6lo4vodab&amp;et=1105154031111&amp;s=0&amp;e=001FXwynxNs6G04n2zbz-sDs9Ssoe9BTWkp2l_5UeAWyNNjMP5Z12oTQz7fmjjRPox3WJFU5DH8sDjceHYxZHnjsU_twxn-IChVCAfGTEXKv--QY8dwjore2A==" TargetMode="External"/><Relationship Id="rId25" Type="http://schemas.openxmlformats.org/officeDocument/2006/relationships/hyperlink" Target="http://r20.rs6.net/tn.jsp?llr=6lo4vodab&amp;et=1105154031111&amp;s=0&amp;e=001FXwynxNs6G04n2zbz-sDs9Ssoe9BTWkp2l_5UeAWyNNjMP5Z12oTQz7fmjjRPox38jmM0br-5yW47XCygK5ggQddUWvFf2lcF48hdO1aBqx9yAX0LZcqwg==" TargetMode="External"/><Relationship Id="rId33" Type="http://schemas.openxmlformats.org/officeDocument/2006/relationships/image" Target="media/image7.jpeg"/><Relationship Id="rId2" Type="http://schemas.openxmlformats.org/officeDocument/2006/relationships/settings" Target="settings.xml"/><Relationship Id="rId16" Type="http://schemas.openxmlformats.org/officeDocument/2006/relationships/hyperlink" Target="http://r20.rs6.net/tn.jsp?llr=6lo4vodab&amp;et=1105154031111&amp;s=0&amp;e=001FXwynxNs6G04n2zbz-sDs9Ssoe9BTWkp2l_5UeAWyNNjMP5Z12oTQz7fmjjRPox38jmM0br-5yWTgGcDhYyeG7wogOiRzfZc3IxT4LfoZhhuY9zxVzQ5Wt8EYXl5vvWdwhOZzxYhrkHBQLHfGy5H5pHe6ZVixiOs" TargetMode="External"/><Relationship Id="rId20" Type="http://schemas.openxmlformats.org/officeDocument/2006/relationships/image" Target="https://origin.ih.constantcontact.com/fs041/1103225665917/img/86.jpg" TargetMode="External"/><Relationship Id="rId29" Type="http://schemas.openxmlformats.org/officeDocument/2006/relationships/hyperlink" Target="http://r20.rs6.net/tn.jsp?llr=6lo4vodab&amp;et=1105090549166&amp;s=0&amp;e=001eMALXY3GhAC45PzxUHPJPR7HDw7xmhO8R515Yle2WEa6LjnawM4DXi9cEOk7jROhfVcsEQ20WmiNpbp6bDIgLJW_IIrt8lUdly5AxzR7r8-1b5dpW5v0bA==&amp;id=preview" TargetMode="External"/><Relationship Id="rId1" Type="http://schemas.openxmlformats.org/officeDocument/2006/relationships/styles" Target="styles.xml"/><Relationship Id="rId6" Type="http://schemas.openxmlformats.org/officeDocument/2006/relationships/hyperlink" Target="http://r20.rs6.net/tn.jsp?llr=6lo4vodab&amp;et=1105154031111&amp;s=0&amp;e=001FXwynxNs6G04n2zbz-sDs9Ssoe9BTWkp2l_5UeAWyNNjMP5Z12oTQz7fmjjRPox38jmM0br-5yX4jBAACoKBooFfzXPEtunrGlZ63z_NtMrydanZc0MnBxP70z4Cg_4mIZ-PZmrgmMKgmgIlAeXbDg==" TargetMode="External"/><Relationship Id="rId11" Type="http://schemas.openxmlformats.org/officeDocument/2006/relationships/image" Target="https://origin.ih.constantcontact.com/fs041/1103225665917/img/84.jpg" TargetMode="External"/><Relationship Id="rId24" Type="http://schemas.openxmlformats.org/officeDocument/2006/relationships/image" Target="media/image4.jpeg"/><Relationship Id="rId32" Type="http://schemas.openxmlformats.org/officeDocument/2006/relationships/hyperlink" Target="http://r20.rs6.net/tn.jsp?llr=6lo4vodab&amp;t=hqpafifab.0.0.6lo4vodab.0&amp;id=preview&amp;p=http%3A%2F%2Flibrary.constantcontact.com%2Fdoc203%2F1103225665917%2Fdoc%2Fpy9mtbWqPguBYhh8.pdf" TargetMode="External"/><Relationship Id="rId5" Type="http://schemas.openxmlformats.org/officeDocument/2006/relationships/image" Target="https://origin.ih.constantcontact.com/fs041/1103225665917/img/54.jpg" TargetMode="External"/><Relationship Id="rId15" Type="http://schemas.openxmlformats.org/officeDocument/2006/relationships/hyperlink" Target="http://r20.rs6.net/tn.jsp?llr=6lo4vodab&amp;et=1105154031111&amp;s=0&amp;e=001FXwynxNs6G04n2zbz-sDs9Ssoe9BTWkp2l_5UeAWyNNjMP5Z12oTQz7fmjjRPox38jmM0br-5yWTgGcDhYyeG7wogOiRzfZc3IxT4LfoZhhuY9zxVzQ5Wt8EYXl5vvWd0MZnUuoTAjdRkh2CU_BHWzV8niKkVQS1" TargetMode="External"/><Relationship Id="rId23" Type="http://schemas.openxmlformats.org/officeDocument/2006/relationships/hyperlink" Target="http://r20.rs6.net/tn.jsp?llr=6lo4vodab&amp;et=1105154031111&amp;s=0&amp;e=001FXwynxNs6G04n2zbz-sDs9Ssoe9BTWkp2l_5UeAWyNNjMP5Z12oTQz7fmjjRPox38jmM0br-5yXkQdhnJ6AB2iB-_Q_aNOLeLynIIZ_2QU0=" TargetMode="External"/><Relationship Id="rId28" Type="http://schemas.openxmlformats.org/officeDocument/2006/relationships/image" Target="media/image6.jpeg"/><Relationship Id="rId10" Type="http://schemas.openxmlformats.org/officeDocument/2006/relationships/hyperlink" Target="http://r20.rs6.net/tn.jsp?llr=6lo4vodab&amp;et=1105154031111&amp;s=0&amp;e=001FXwynxNs6G04n2zbz-sDs9Ssoe9BTWkp2l_5UeAWyNNjMP5Z12oTQz7fmjjRPox38jmM0br-5yXkQdhnJ6AB2iB-_Q_aNOLeTwCETk2KtYKpprNQxoSd2E_GVbp6N4Mi" TargetMode="External"/><Relationship Id="rId19" Type="http://schemas.openxmlformats.org/officeDocument/2006/relationships/hyperlink" Target="http://r20.rs6.net/tn.jsp?llr=6lo4vodab&amp;et=1105154031111&amp;s=0&amp;e=001FXwynxNs6G04n2zbz-sDs9Ssoe9BTWkp2l_5UeAWyNNjMP5Z12oTQz7fmjjRPox38jmM0br-5yX4jBAACoKBooFfzXPEtunrGlZ63z_NtMpqy5gOLwognw==" TargetMode="External"/><Relationship Id="rId31" Type="http://schemas.openxmlformats.org/officeDocument/2006/relationships/hyperlink" Target="http://r20.rs6.net/tn.jsp?llr=6lo4vodab&amp;t=hqpafifab.0.0.6lo4vodab.0&amp;id=preview&amp;p=http%3A%2F%2Flib.smmt.co.uk%2Farticles%2Fnews%2FNews%2F2011%2520News%2520release%2520dates.docx" TargetMode="External"/><Relationship Id="rId4" Type="http://schemas.openxmlformats.org/officeDocument/2006/relationships/image" Target="media/image1.jpeg"/><Relationship Id="rId9" Type="http://schemas.openxmlformats.org/officeDocument/2006/relationships/image" Target="https://origin.ih.constantcontact.com/fs041/1103225665917/img/85.jpg" TargetMode="External"/><Relationship Id="rId14" Type="http://schemas.openxmlformats.org/officeDocument/2006/relationships/hyperlink" Target="http://r20.rs6.net/tn.jsp?llr=6lo4vodab&amp;et=1105154031111&amp;s=0&amp;e=001FXwynxNs6G04n2zbz-sDs9Ssoe9BTWkp2l_5UeAWyNNjMP5Z12oTQz7fmjjRPox38jmM0br-5yV1Yv6vTHuGKoe17AMssTx1_rLnI_C1Z1nJUMmHlkx7dnsaGCkv_FA7nOBx-8OYczXMtoPDHd4uzZjI3jxpxW667sD3gN8MXrU=" TargetMode="External"/><Relationship Id="rId22" Type="http://schemas.openxmlformats.org/officeDocument/2006/relationships/image" Target="media/image3.jpeg"/><Relationship Id="rId27" Type="http://schemas.openxmlformats.org/officeDocument/2006/relationships/hyperlink" Target="http://r20.rs6.net/tn.jsp?llr=6lo4vodab&amp;et=1105154031111&amp;s=0&amp;e=001FXwynxNs6G04n2zbz-sDs9Ssoe9BTWkp2l_5UeAWyNNjMP5Z12oTQz7fmjjRPox38jmM0br-5yVtvQnZ5fWZLiiF7EU5MbBHl8BjLlskEP8ISivFZyJZRg==" TargetMode="External"/><Relationship Id="rId30" Type="http://schemas.openxmlformats.org/officeDocument/2006/relationships/hyperlink" Target="mailto:annualdinner@smmt.co.uk"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1441</Words>
  <Characters>8214</Characters>
  <Application>Microsoft Office Word</Application>
  <DocSecurity>0</DocSecurity>
  <Lines>68</Lines>
  <Paragraphs>19</Paragraphs>
  <ScaleCrop>false</ScaleCrop>
  <Company>Microsoft</Company>
  <LinksUpToDate>false</LinksUpToDate>
  <CharactersWithSpaces>9636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calloe</dc:creator>
  <cp:lastModifiedBy>calloe</cp:lastModifiedBy>
  <cp:revision>1</cp:revision>
  <dcterms:created xsi:type="dcterms:W3CDTF">2011-05-04T13:39:00Z</dcterms:created>
  <dcterms:modified xsi:type="dcterms:W3CDTF">2011-05-04T13:40:00Z</dcterms:modified>
</cp:coreProperties>
</file>