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0" w:type="dxa"/>
        <w:jc w:val="center"/>
        <w:tblCellSpacing w:w="15" w:type="dxa"/>
        <w:shd w:val="clear" w:color="auto" w:fill="FFFFFF"/>
        <w:tblLook w:val="04A0"/>
      </w:tblPr>
      <w:tblGrid>
        <w:gridCol w:w="9090"/>
      </w:tblGrid>
      <w:tr w:rsidR="00783D17" w:rsidTr="00783D17">
        <w:trPr>
          <w:tblCellSpacing w:w="15" w:type="dxa"/>
          <w:jc w:val="center"/>
        </w:trPr>
        <w:tc>
          <w:tcPr>
            <w:tcW w:w="0" w:type="auto"/>
            <w:shd w:val="clear" w:color="auto" w:fill="FFFFFF"/>
            <w:tcMar>
              <w:top w:w="15" w:type="dxa"/>
              <w:left w:w="15" w:type="dxa"/>
              <w:bottom w:w="15" w:type="dxa"/>
              <w:right w:w="15" w:type="dxa"/>
            </w:tcMar>
            <w:vAlign w:val="center"/>
          </w:tcPr>
          <w:tbl>
            <w:tblPr>
              <w:tblW w:w="9000" w:type="dxa"/>
              <w:tblCellSpacing w:w="0" w:type="dxa"/>
              <w:shd w:val="clear" w:color="auto" w:fill="FFFFFF"/>
              <w:tblCellMar>
                <w:left w:w="0" w:type="dxa"/>
                <w:right w:w="0" w:type="dxa"/>
              </w:tblCellMar>
              <w:tblLook w:val="04A0"/>
            </w:tblPr>
            <w:tblGrid>
              <w:gridCol w:w="387"/>
              <w:gridCol w:w="4972"/>
              <w:gridCol w:w="3240"/>
              <w:gridCol w:w="401"/>
            </w:tblGrid>
            <w:tr w:rsidR="00783D17">
              <w:trPr>
                <w:tblCellSpacing w:w="0" w:type="dxa"/>
              </w:trPr>
              <w:tc>
                <w:tcPr>
                  <w:tcW w:w="390" w:type="dxa"/>
                  <w:shd w:val="clear" w:color="auto" w:fill="FFFFFF"/>
                  <w:vAlign w:val="center"/>
                  <w:hideMark/>
                </w:tcPr>
                <w:p w:rsidR="00783D17" w:rsidRDefault="00783D17">
                  <w:pPr>
                    <w:rPr>
                      <w:rFonts w:asciiTheme="minorHAnsi" w:hAnsiTheme="minorHAnsi" w:cstheme="minorBidi"/>
                      <w:sz w:val="22"/>
                      <w:szCs w:val="22"/>
                      <w:lang w:eastAsia="en-US"/>
                    </w:rPr>
                  </w:pPr>
                </w:p>
              </w:tc>
              <w:tc>
                <w:tcPr>
                  <w:tcW w:w="5010" w:type="dxa"/>
                  <w:shd w:val="clear" w:color="auto" w:fill="FFFFFF"/>
                  <w:vAlign w:val="center"/>
                  <w:hideMark/>
                </w:tcPr>
                <w:tbl>
                  <w:tblPr>
                    <w:tblW w:w="0" w:type="auto"/>
                    <w:tblCellSpacing w:w="15" w:type="dxa"/>
                    <w:shd w:val="clear" w:color="auto" w:fill="FFFFFF"/>
                    <w:tblLook w:val="04A0"/>
                  </w:tblPr>
                  <w:tblGrid>
                    <w:gridCol w:w="4972"/>
                  </w:tblGrid>
                  <w:tr w:rsidR="00783D17">
                    <w:trPr>
                      <w:trHeight w:val="945"/>
                      <w:tblCellSpacing w:w="15" w:type="dxa"/>
                    </w:trPr>
                    <w:tc>
                      <w:tcPr>
                        <w:tcW w:w="501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rHeight w:val="645"/>
                      <w:tblCellSpacing w:w="15" w:type="dxa"/>
                    </w:trPr>
                    <w:tc>
                      <w:tcPr>
                        <w:tcW w:w="5010" w:type="dxa"/>
                        <w:shd w:val="clear" w:color="auto" w:fill="FFFFFF"/>
                        <w:tcMar>
                          <w:top w:w="15" w:type="dxa"/>
                          <w:left w:w="15" w:type="dxa"/>
                          <w:bottom w:w="15" w:type="dxa"/>
                          <w:right w:w="15" w:type="dxa"/>
                        </w:tcMar>
                        <w:vAlign w:val="center"/>
                        <w:hideMark/>
                      </w:tcPr>
                      <w:p w:rsidR="00783D17" w:rsidRDefault="00783D17">
                        <w:pPr>
                          <w:pStyle w:val="Heading1"/>
                          <w:rPr>
                            <w:rFonts w:eastAsia="Times New Roman"/>
                            <w:lang w:eastAsia="en-US"/>
                          </w:rPr>
                        </w:pPr>
                        <w:r>
                          <w:rPr>
                            <w:rFonts w:eastAsia="Times New Roman"/>
                            <w:lang w:eastAsia="en-US"/>
                          </w:rPr>
                          <w:t>SMMT Update 175</w:t>
                        </w:r>
                      </w:p>
                    </w:tc>
                  </w:tr>
                </w:tbl>
                <w:p w:rsidR="00783D17" w:rsidRDefault="00783D17">
                  <w:pPr>
                    <w:rPr>
                      <w:rFonts w:asciiTheme="minorHAnsi" w:hAnsiTheme="minorHAnsi" w:cstheme="minorBidi"/>
                      <w:sz w:val="22"/>
                      <w:szCs w:val="22"/>
                      <w:lang w:eastAsia="en-US"/>
                    </w:rPr>
                  </w:pPr>
                </w:p>
              </w:tc>
              <w:tc>
                <w:tcPr>
                  <w:tcW w:w="3210" w:type="dxa"/>
                  <w:shd w:val="clear" w:color="auto" w:fill="FFFFFF"/>
                  <w:vAlign w:val="center"/>
                  <w:hideMark/>
                </w:tcPr>
                <w:tbl>
                  <w:tblPr>
                    <w:tblW w:w="0" w:type="auto"/>
                    <w:jc w:val="right"/>
                    <w:tblCellSpacing w:w="0" w:type="dxa"/>
                    <w:shd w:val="clear" w:color="auto" w:fill="FFFFFF"/>
                    <w:tblCellMar>
                      <w:left w:w="0" w:type="dxa"/>
                      <w:right w:w="0" w:type="dxa"/>
                    </w:tblCellMar>
                    <w:tblLook w:val="04A0"/>
                  </w:tblPr>
                  <w:tblGrid>
                    <w:gridCol w:w="3240"/>
                  </w:tblGrid>
                  <w:tr w:rsidR="00783D17">
                    <w:trPr>
                      <w:trHeight w:val="1590"/>
                      <w:tblCellSpacing w:w="0" w:type="dxa"/>
                      <w:jc w:val="right"/>
                    </w:trPr>
                    <w:tc>
                      <w:tcPr>
                        <w:tcW w:w="3210" w:type="dxa"/>
                        <w:shd w:val="clear" w:color="auto" w:fill="FFFFFF"/>
                        <w:vAlign w:val="center"/>
                        <w:hideMark/>
                      </w:tcPr>
                      <w:p w:rsidR="00783D17" w:rsidRDefault="00783D17">
                        <w:pPr>
                          <w:jc w:val="right"/>
                          <w:rPr>
                            <w:rFonts w:ascii="Arial" w:eastAsia="Times New Roman" w:hAnsi="Arial" w:cs="Arial"/>
                            <w:lang w:eastAsia="en-US"/>
                          </w:rPr>
                        </w:pPr>
                        <w:r>
                          <w:rPr>
                            <w:rFonts w:ascii="Arial" w:eastAsia="Times New Roman" w:hAnsi="Arial" w:cs="Arial"/>
                            <w:noProof/>
                            <w:color w:val="0099FF"/>
                          </w:rPr>
                          <w:drawing>
                            <wp:inline distT="0" distB="0" distL="0" distR="0">
                              <wp:extent cx="2038350" cy="600075"/>
                              <wp:effectExtent l="19050" t="0" r="0" b="0"/>
                              <wp:docPr id="1" name="Picture 1" descr="http://i2.cmail2.com/ti/r/2B/DE7/111/000400/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2.com/ti/r/2B/DE7/111/000400/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783D17" w:rsidRDefault="00783D17">
                  <w:pPr>
                    <w:jc w:val="right"/>
                    <w:rPr>
                      <w:rFonts w:asciiTheme="minorHAnsi" w:hAnsiTheme="minorHAnsi" w:cstheme="minorBidi"/>
                      <w:sz w:val="22"/>
                      <w:szCs w:val="22"/>
                      <w:lang w:eastAsia="en-US"/>
                    </w:rPr>
                  </w:pPr>
                </w:p>
              </w:tc>
              <w:tc>
                <w:tcPr>
                  <w:tcW w:w="405" w:type="dxa"/>
                  <w:shd w:val="clear" w:color="auto" w:fill="FFFFFF"/>
                  <w:vAlign w:val="center"/>
                  <w:hideMark/>
                </w:tcPr>
                <w:p w:rsidR="00783D17" w:rsidRDefault="00783D17">
                  <w:pPr>
                    <w:rPr>
                      <w:rFonts w:asciiTheme="minorHAnsi" w:hAnsiTheme="minorHAnsi" w:cstheme="minorBidi"/>
                      <w:sz w:val="22"/>
                      <w:szCs w:val="22"/>
                      <w:lang w:eastAsia="en-US"/>
                    </w:rPr>
                  </w:pPr>
                </w:p>
              </w:tc>
            </w:tr>
          </w:tbl>
          <w:p w:rsidR="00783D17" w:rsidRDefault="00783D17">
            <w:pPr>
              <w:rPr>
                <w:rFonts w:ascii="Arial" w:eastAsia="Times New Roman" w:hAnsi="Arial" w:cs="Arial"/>
                <w:vanish/>
                <w:lang w:eastAsia="en-US"/>
              </w:rPr>
            </w:pPr>
          </w:p>
          <w:tbl>
            <w:tblPr>
              <w:tblW w:w="9000" w:type="dxa"/>
              <w:jc w:val="center"/>
              <w:tblCellSpacing w:w="0" w:type="dxa"/>
              <w:shd w:val="clear" w:color="auto" w:fill="FFFFFF"/>
              <w:tblLook w:val="04A0"/>
            </w:tblPr>
            <w:tblGrid>
              <w:gridCol w:w="381"/>
              <w:gridCol w:w="2520"/>
              <w:gridCol w:w="265"/>
              <w:gridCol w:w="5364"/>
              <w:gridCol w:w="470"/>
            </w:tblGrid>
            <w:tr w:rsidR="00783D17">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1074CB"/>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1074CB"/>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5460" w:type="dxa"/>
                  <w:shd w:val="clear" w:color="auto" w:fill="1074CB"/>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345" w:type="dxa"/>
                    <w:left w:w="0" w:type="dxa"/>
                    <w:bottom w:w="0" w:type="dxa"/>
                    <w:right w:w="0" w:type="dxa"/>
                  </w:tcMar>
                  <w:hideMark/>
                </w:tcPr>
                <w:p w:rsidR="00783D17" w:rsidRDefault="00783D17">
                  <w:pPr>
                    <w:jc w:val="center"/>
                    <w:rPr>
                      <w:rFonts w:ascii="Arial" w:eastAsia="Times New Roman" w:hAnsi="Arial" w:cs="Arial"/>
                      <w:lang w:eastAsia="en-US"/>
                    </w:rPr>
                  </w:pPr>
                  <w:r>
                    <w:rPr>
                      <w:rFonts w:ascii="Arial" w:eastAsia="Times New Roman" w:hAnsi="Arial" w:cs="Arial"/>
                      <w:noProof/>
                    </w:rPr>
                    <w:drawing>
                      <wp:inline distT="0" distB="0" distL="0" distR="0">
                        <wp:extent cx="1571625" cy="2352675"/>
                        <wp:effectExtent l="19050" t="0" r="9525" b="0"/>
                        <wp:docPr id="2" name="Picture 2" descr="http://i1.cmail2.com/ei/r/09/611/0B8/csimport/PaulEveritt_SMMTChiefExecutive19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mail2.com/ei/r/09/611/0B8/csimport/PaulEveritt_SMMTChiefExecutive191814.jpg"/>
                                <pic:cNvPicPr>
                                  <a:picLocks noChangeAspect="1" noChangeArrowheads="1"/>
                                </pic:cNvPicPr>
                              </pic:nvPicPr>
                              <pic:blipFill>
                                <a:blip r:embed="rId6" cstate="print"/>
                                <a:srcRect/>
                                <a:stretch>
                                  <a:fillRect/>
                                </a:stretch>
                              </pic:blipFill>
                              <pic:spPr bwMode="auto">
                                <a:xfrm>
                                  <a:off x="0" y="0"/>
                                  <a:ext cx="1571625" cy="2352675"/>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tcPr>
                <w:p w:rsidR="00783D17" w:rsidRDefault="00783D17">
                  <w:pPr>
                    <w:rPr>
                      <w:rFonts w:ascii="Arial" w:eastAsia="Times New Roman" w:hAnsi="Arial" w:cs="Arial"/>
                      <w:lang w:eastAsia="en-US"/>
                    </w:rPr>
                  </w:pPr>
                </w:p>
                <w:p w:rsidR="00783D17" w:rsidRDefault="00783D17">
                  <w:pPr>
                    <w:pStyle w:val="Heading1"/>
                    <w:rPr>
                      <w:rFonts w:eastAsia="Times New Roman"/>
                      <w:lang w:eastAsia="en-US"/>
                    </w:rPr>
                  </w:pPr>
                  <w:r>
                    <w:rPr>
                      <w:rFonts w:eastAsia="Times New Roman"/>
                      <w:lang w:eastAsia="en-US"/>
                    </w:rPr>
                    <w:t xml:space="preserve">Welcome </w:t>
                  </w:r>
                </w:p>
                <w:p w:rsidR="00783D17" w:rsidRDefault="00783D17">
                  <w:pPr>
                    <w:pStyle w:val="NormalWeb"/>
                    <w:rPr>
                      <w:lang w:eastAsia="en-US"/>
                    </w:rPr>
                  </w:pPr>
                  <w:r>
                    <w:rPr>
                      <w:lang w:eastAsia="en-US"/>
                    </w:rPr>
                    <w:t>This week, the All-Party Parliamentary Motor Group (APMG) published its annual report following what has been a successful year for the group. Over the past 12 months, APMG members sparked several Parliamentary debates about issues crucial to our industry and hosted a number of important meetings that featured speakers from the Treasury, BIS and key automotive sectors.</w:t>
                  </w:r>
                </w:p>
                <w:p w:rsidR="00783D17" w:rsidRDefault="00783D17">
                  <w:pPr>
                    <w:pStyle w:val="NormalWeb"/>
                    <w:rPr>
                      <w:lang w:eastAsia="en-US"/>
                    </w:rPr>
                  </w:pPr>
                  <w:r>
                    <w:rPr>
                      <w:lang w:eastAsia="en-US"/>
                    </w:rPr>
                    <w:t>Also this week, SMMT released a taste of the millions of vehicle data records it holds. There are over 200 million historical records and 35 million records for vehicles currently on the road in the UK. The data showed that Chesterfield is the lowest carbon town in the UK, proportionally more motorists in Leeds favour pink cars than anywhere else and that there are less cars registered in Greater London today than there were five years ago.</w:t>
                  </w:r>
                </w:p>
                <w:p w:rsidR="00783D17" w:rsidRDefault="00783D17">
                  <w:pPr>
                    <w:pStyle w:val="NormalWeb"/>
                    <w:rPr>
                      <w:lang w:eastAsia="en-US"/>
                    </w:rPr>
                  </w:pPr>
                  <w:hyperlink r:id="rId7" w:history="1">
                    <w:r>
                      <w:rPr>
                        <w:rStyle w:val="Hyperlink"/>
                        <w:lang w:eastAsia="en-US"/>
                      </w:rPr>
                      <w:t>Follow Paul on Twitter</w:t>
                    </w:r>
                  </w:hyperlink>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rHeight w:val="345"/>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48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bl>
          <w:p w:rsidR="00783D17" w:rsidRDefault="00783D17">
            <w:pPr>
              <w:rPr>
                <w:rFonts w:ascii="Arial" w:eastAsia="Times New Roman" w:hAnsi="Arial" w:cs="Arial"/>
                <w:vanish/>
                <w:lang w:eastAsia="en-US"/>
              </w:rPr>
            </w:pPr>
          </w:p>
          <w:tbl>
            <w:tblPr>
              <w:tblW w:w="9000" w:type="dxa"/>
              <w:jc w:val="center"/>
              <w:tblCellSpacing w:w="0" w:type="dxa"/>
              <w:shd w:val="clear" w:color="auto" w:fill="FFFFFF"/>
              <w:tblLook w:val="04A0"/>
            </w:tblPr>
            <w:tblGrid>
              <w:gridCol w:w="353"/>
              <w:gridCol w:w="2447"/>
              <w:gridCol w:w="246"/>
              <w:gridCol w:w="5520"/>
              <w:gridCol w:w="434"/>
            </w:tblGrid>
            <w:tr w:rsidR="00783D17">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1074CB"/>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5460" w:type="dxa"/>
                  <w:shd w:val="clear" w:color="auto" w:fill="1074CB"/>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rHeight w:val="330"/>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48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hideMark/>
                </w:tcPr>
                <w:p w:rsidR="00783D17" w:rsidRDefault="00783D17">
                  <w:pPr>
                    <w:pStyle w:val="Heading2"/>
                    <w:rPr>
                      <w:rFonts w:ascii="Arial" w:eastAsia="Times New Roman" w:hAnsi="Arial" w:cs="Arial"/>
                      <w:color w:val="0D2255"/>
                      <w:sz w:val="24"/>
                      <w:szCs w:val="24"/>
                      <w:lang w:eastAsia="en-US"/>
                    </w:rPr>
                  </w:pPr>
                  <w:r>
                    <w:rPr>
                      <w:rFonts w:ascii="Arial" w:eastAsia="Times New Roman" w:hAnsi="Arial" w:cs="Arial"/>
                      <w:color w:val="0D2255"/>
                      <w:sz w:val="24"/>
                      <w:szCs w:val="24"/>
                      <w:lang w:eastAsia="en-US"/>
                    </w:rPr>
                    <w:t>Links</w:t>
                  </w:r>
                </w:p>
                <w:p w:rsidR="00783D17" w:rsidRDefault="00783D17">
                  <w:pPr>
                    <w:pStyle w:val="NormalWeb"/>
                    <w:ind w:left="720"/>
                    <w:rPr>
                      <w:lang w:eastAsia="en-US"/>
                    </w:rPr>
                  </w:pPr>
                  <w:r>
                    <w:rPr>
                      <w:lang w:eastAsia="en-US"/>
                    </w:rPr>
                    <w:t> </w:t>
                  </w:r>
                </w:p>
                <w:p w:rsidR="00783D17" w:rsidRDefault="00783D17">
                  <w:pPr>
                    <w:pStyle w:val="NormalWeb"/>
                    <w:ind w:left="720"/>
                    <w:rPr>
                      <w:lang w:eastAsia="en-US"/>
                    </w:rPr>
                  </w:pPr>
                  <w:hyperlink r:id="rId8" w:history="1">
                    <w:r>
                      <w:rPr>
                        <w:rStyle w:val="Hyperlink"/>
                        <w:lang w:eastAsia="en-US"/>
                      </w:rPr>
                      <w:t>Automotive Council</w:t>
                    </w:r>
                  </w:hyperlink>
                </w:p>
                <w:p w:rsidR="00783D17" w:rsidRDefault="00783D17">
                  <w:pPr>
                    <w:pStyle w:val="NormalWeb"/>
                    <w:ind w:left="720"/>
                    <w:rPr>
                      <w:lang w:eastAsia="en-US"/>
                    </w:rPr>
                  </w:pPr>
                  <w:hyperlink r:id="rId9" w:history="1">
                    <w:r>
                      <w:rPr>
                        <w:rStyle w:val="Hyperlink"/>
                        <w:lang w:eastAsia="en-US"/>
                      </w:rPr>
                      <w:t>Award for Automotive Innovation</w:t>
                    </w:r>
                  </w:hyperlink>
                </w:p>
                <w:p w:rsidR="00783D17" w:rsidRDefault="00783D17">
                  <w:pPr>
                    <w:pStyle w:val="NormalWeb"/>
                    <w:ind w:left="720"/>
                    <w:rPr>
                      <w:lang w:eastAsia="en-US"/>
                    </w:rPr>
                  </w:pPr>
                  <w:hyperlink r:id="rId10" w:history="1">
                    <w:r>
                      <w:rPr>
                        <w:rStyle w:val="Hyperlink"/>
                        <w:lang w:eastAsia="en-US"/>
                      </w:rPr>
                      <w:t>Campaign for Better Tyres</w:t>
                    </w:r>
                  </w:hyperlink>
                </w:p>
                <w:p w:rsidR="00783D17" w:rsidRDefault="00783D17">
                  <w:pPr>
                    <w:pStyle w:val="NormalWeb"/>
                    <w:ind w:left="720"/>
                    <w:rPr>
                      <w:lang w:eastAsia="en-US"/>
                    </w:rPr>
                  </w:pPr>
                  <w:hyperlink r:id="rId11" w:history="1">
                    <w:r>
                      <w:rPr>
                        <w:rStyle w:val="Hyperlink"/>
                        <w:lang w:eastAsia="en-US"/>
                      </w:rPr>
                      <w:t>Follow SMMT on Twitter</w:t>
                    </w:r>
                  </w:hyperlink>
                </w:p>
                <w:p w:rsidR="00783D17" w:rsidRDefault="00783D17">
                  <w:pPr>
                    <w:pStyle w:val="NormalWeb"/>
                    <w:ind w:left="720"/>
                    <w:rPr>
                      <w:lang w:eastAsia="en-US"/>
                    </w:rPr>
                  </w:pPr>
                  <w:hyperlink r:id="rId12" w:history="1">
                    <w:r>
                      <w:rPr>
                        <w:rStyle w:val="Hyperlink"/>
                        <w:lang w:eastAsia="en-US"/>
                      </w:rPr>
                      <w:t>IATF Oversight</w:t>
                    </w:r>
                  </w:hyperlink>
                </w:p>
                <w:p w:rsidR="00783D17" w:rsidRDefault="00783D17">
                  <w:pPr>
                    <w:pStyle w:val="NormalWeb"/>
                    <w:ind w:left="720"/>
                    <w:rPr>
                      <w:lang w:eastAsia="en-US"/>
                    </w:rPr>
                  </w:pPr>
                  <w:hyperlink r:id="rId13" w:history="1">
                    <w:r>
                      <w:rPr>
                        <w:rStyle w:val="Hyperlink"/>
                        <w:lang w:eastAsia="en-US"/>
                      </w:rPr>
                      <w:t>Images from the motor industry</w:t>
                    </w:r>
                  </w:hyperlink>
                </w:p>
                <w:p w:rsidR="00783D17" w:rsidRDefault="00783D17">
                  <w:pPr>
                    <w:pStyle w:val="NormalWeb"/>
                    <w:ind w:left="720"/>
                    <w:rPr>
                      <w:lang w:eastAsia="en-US"/>
                    </w:rPr>
                  </w:pPr>
                  <w:hyperlink r:id="rId14" w:history="1">
                    <w:r>
                      <w:rPr>
                        <w:rStyle w:val="Hyperlink"/>
                        <w:lang w:eastAsia="en-US"/>
                      </w:rPr>
                      <w:t>Industry Forum</w:t>
                    </w:r>
                  </w:hyperlink>
                  <w:r>
                    <w:rPr>
                      <w:lang w:eastAsia="en-US"/>
                    </w:rPr>
                    <w:br/>
                  </w:r>
                  <w:r>
                    <w:rPr>
                      <w:lang w:eastAsia="en-US"/>
                    </w:rPr>
                    <w:br/>
                  </w:r>
                  <w:hyperlink r:id="rId15" w:history="1">
                    <w:r>
                      <w:rPr>
                        <w:rStyle w:val="Hyperlink"/>
                        <w:lang w:eastAsia="en-US"/>
                      </w:rPr>
                      <w:t>Motor Codes</w:t>
                    </w:r>
                  </w:hyperlink>
                </w:p>
                <w:p w:rsidR="00783D17" w:rsidRDefault="00783D17">
                  <w:pPr>
                    <w:pStyle w:val="NormalWeb"/>
                    <w:ind w:left="720"/>
                    <w:rPr>
                      <w:lang w:eastAsia="en-US"/>
                    </w:rPr>
                  </w:pPr>
                  <w:hyperlink r:id="rId16" w:history="1">
                    <w:r>
                      <w:rPr>
                        <w:rStyle w:val="Hyperlink"/>
                        <w:lang w:eastAsia="en-US"/>
                      </w:rPr>
                      <w:t>See Inside Manufacturing</w:t>
                    </w:r>
                  </w:hyperlink>
                </w:p>
                <w:p w:rsidR="00783D17" w:rsidRDefault="00783D17">
                  <w:pPr>
                    <w:pStyle w:val="NormalWeb"/>
                    <w:ind w:left="720"/>
                    <w:rPr>
                      <w:lang w:eastAsia="en-US"/>
                    </w:rPr>
                  </w:pPr>
                  <w:hyperlink r:id="rId17" w:history="1">
                    <w:r>
                      <w:rPr>
                        <w:rStyle w:val="Hyperlink"/>
                        <w:lang w:eastAsia="en-US"/>
                      </w:rPr>
                      <w:t>Vehicle Data</w:t>
                    </w:r>
                  </w:hyperlink>
                </w:p>
                <w:p w:rsidR="00783D17" w:rsidRDefault="00783D17">
                  <w:pPr>
                    <w:pStyle w:val="NormalWeb"/>
                    <w:ind w:left="720"/>
                    <w:rPr>
                      <w:lang w:eastAsia="en-US"/>
                    </w:rPr>
                  </w:pPr>
                  <w:r>
                    <w:rPr>
                      <w:lang w:eastAsia="en-US"/>
                    </w:rPr>
                    <w:t> </w:t>
                  </w: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rPr>
                      <w:rFonts w:ascii="Arial" w:eastAsia="Times New Roman" w:hAnsi="Arial" w:cs="Arial"/>
                      <w:lang w:eastAsia="en-US"/>
                    </w:rPr>
                  </w:pPr>
                  <w:r>
                    <w:rPr>
                      <w:rFonts w:ascii="Arial" w:eastAsia="Times New Roman" w:hAnsi="Arial" w:cs="Arial"/>
                      <w:noProof/>
                    </w:rPr>
                    <w:drawing>
                      <wp:inline distT="0" distB="0" distL="0" distR="0">
                        <wp:extent cx="3467100" cy="2600325"/>
                        <wp:effectExtent l="19050" t="0" r="0" b="0"/>
                        <wp:docPr id="3" name="Picture 3" descr="http://i2.cmail2.com/ei/r/09/611/0B8/csimport/shutterstock_12844744.132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mail2.com/ei/r/09/611/0B8/csimport/shutterstock_12844744.132817.jpg"/>
                                <pic:cNvPicPr>
                                  <a:picLocks noChangeAspect="1" noChangeArrowheads="1"/>
                                </pic:cNvPicPr>
                              </pic:nvPicPr>
                              <pic:blipFill>
                                <a:blip r:embed="rId18" cstate="print"/>
                                <a:srcRect/>
                                <a:stretch>
                                  <a:fillRect/>
                                </a:stretch>
                              </pic:blipFill>
                              <pic:spPr bwMode="auto">
                                <a:xfrm>
                                  <a:off x="0" y="0"/>
                                  <a:ext cx="3467100" cy="2600325"/>
                                </a:xfrm>
                                <a:prstGeom prst="rect">
                                  <a:avLst/>
                                </a:prstGeom>
                                <a:noFill/>
                                <a:ln w="9525">
                                  <a:noFill/>
                                  <a:miter lim="800000"/>
                                  <a:headEnd/>
                                  <a:tailEnd/>
                                </a:ln>
                              </pic:spPr>
                            </pic:pic>
                          </a:graphicData>
                        </a:graphic>
                      </wp:inline>
                    </w:drawing>
                  </w:r>
                </w:p>
                <w:p w:rsidR="00783D17" w:rsidRDefault="00783D17">
                  <w:pPr>
                    <w:pStyle w:val="Heading3"/>
                    <w:rPr>
                      <w:rFonts w:ascii="Arial" w:eastAsia="Times New Roman" w:hAnsi="Arial" w:cs="Arial"/>
                      <w:lang w:eastAsia="en-US"/>
                    </w:rPr>
                  </w:pPr>
                  <w:r>
                    <w:rPr>
                      <w:rFonts w:ascii="Arial" w:eastAsia="Times New Roman" w:hAnsi="Arial" w:cs="Arial"/>
                      <w:lang w:eastAsia="en-US"/>
                    </w:rPr>
                    <w:t xml:space="preserve">Cars on the road – facts, stats and the </w:t>
                  </w:r>
                  <w:r>
                    <w:rPr>
                      <w:rFonts w:ascii="Arial" w:eastAsia="Times New Roman" w:hAnsi="Arial" w:cs="Arial"/>
                      <w:lang w:eastAsia="en-US"/>
                    </w:rPr>
                    <w:lastRenderedPageBreak/>
                    <w:t>pinkest town</w:t>
                  </w:r>
                </w:p>
                <w:p w:rsidR="00783D17" w:rsidRDefault="00783D17">
                  <w:pPr>
                    <w:pStyle w:val="NormalWeb"/>
                    <w:rPr>
                      <w:lang w:eastAsia="en-US"/>
                    </w:rPr>
                  </w:pPr>
                  <w:r>
                    <w:rPr>
                      <w:lang w:eastAsia="en-US"/>
                    </w:rPr>
                    <w:t xml:space="preserve">New SMMT research into the 31 million cars currently registered on UK roads (the </w:t>
                  </w:r>
                  <w:proofErr w:type="spellStart"/>
                  <w:r>
                    <w:rPr>
                      <w:lang w:eastAsia="en-US"/>
                    </w:rPr>
                    <w:t>Motorparc</w:t>
                  </w:r>
                  <w:proofErr w:type="spellEnd"/>
                  <w:r>
                    <w:rPr>
                      <w:lang w:eastAsia="en-US"/>
                    </w:rPr>
                    <w:t xml:space="preserve">) has revealed a whole host of interesting facts and stats such as Plymouth being home to the fewest low carbon vehicles, while Leeds is the pinkest town in the UK. The study also highlighted a fall in the number of cars on the road in Greater London and the North West as well as revealing silver as the most popular colour of car in the total </w:t>
                  </w:r>
                  <w:proofErr w:type="spellStart"/>
                  <w:r>
                    <w:rPr>
                      <w:lang w:eastAsia="en-US"/>
                    </w:rPr>
                    <w:t>parc</w:t>
                  </w:r>
                  <w:proofErr w:type="spellEnd"/>
                  <w:r>
                    <w:rPr>
                      <w:lang w:eastAsia="en-US"/>
                    </w:rPr>
                    <w:t xml:space="preserve">, having held the spot since 2008. </w:t>
                  </w:r>
                  <w:proofErr w:type="spellStart"/>
                  <w:r>
                    <w:rPr>
                      <w:lang w:eastAsia="en-US"/>
                    </w:rPr>
                    <w:t>SMMT’s</w:t>
                  </w:r>
                  <w:proofErr w:type="spellEnd"/>
                  <w:r>
                    <w:rPr>
                      <w:lang w:eastAsia="en-US"/>
                    </w:rPr>
                    <w:t xml:space="preserve"> </w:t>
                  </w:r>
                  <w:proofErr w:type="spellStart"/>
                  <w:r>
                    <w:rPr>
                      <w:lang w:eastAsia="en-US"/>
                    </w:rPr>
                    <w:t>Motorparc</w:t>
                  </w:r>
                  <w:proofErr w:type="spellEnd"/>
                  <w:r>
                    <w:rPr>
                      <w:lang w:eastAsia="en-US"/>
                    </w:rPr>
                    <w:t xml:space="preserve"> data service can analyse historical records of more than 200 million vehicles, calling on over 80 data fields, each capable of reporting by region, town or even postcode. To read the full story, click </w:t>
                  </w:r>
                  <w:hyperlink r:id="rId19" w:history="1">
                    <w:r>
                      <w:rPr>
                        <w:rStyle w:val="Hyperlink"/>
                        <w:lang w:eastAsia="en-US"/>
                      </w:rPr>
                      <w:t>here</w:t>
                    </w:r>
                  </w:hyperlink>
                  <w:r>
                    <w:rPr>
                      <w:lang w:eastAsia="en-US"/>
                    </w:rPr>
                    <w:t xml:space="preserve"> or to find out more about </w:t>
                  </w:r>
                  <w:proofErr w:type="spellStart"/>
                  <w:r>
                    <w:rPr>
                      <w:lang w:eastAsia="en-US"/>
                    </w:rPr>
                    <w:t>SMMT’s</w:t>
                  </w:r>
                  <w:proofErr w:type="spellEnd"/>
                  <w:r>
                    <w:rPr>
                      <w:lang w:eastAsia="en-US"/>
                    </w:rPr>
                    <w:t xml:space="preserve"> data services, click </w:t>
                  </w:r>
                  <w:hyperlink r:id="rId20" w:history="1">
                    <w:r>
                      <w:rPr>
                        <w:rStyle w:val="Hyperlink"/>
                        <w:lang w:eastAsia="en-US"/>
                      </w:rPr>
                      <w:t>here.</w:t>
                    </w:r>
                  </w:hyperlink>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jc w:val="center"/>
                    <w:rPr>
                      <w:rFonts w:ascii="Arial" w:eastAsia="Times New Roman" w:hAnsi="Arial" w:cs="Arial"/>
                      <w:lang w:eastAsia="en-US"/>
                    </w:rPr>
                  </w:pPr>
                  <w:r>
                    <w:rPr>
                      <w:rFonts w:ascii="Arial" w:eastAsia="Times New Roman" w:hAnsi="Arial" w:cs="Arial"/>
                      <w:lang w:eastAsia="en-US"/>
                    </w:rPr>
                    <w:pict>
                      <v:rect id="_x0000_i1025" style="width:415.3pt;height:1.5pt" o:hralign="center" o:hrstd="t" o:hrnoshade="t" o:hr="t" fillcolor="#ccc" stroked="f"/>
                    </w:pict>
                  </w:r>
                </w:p>
                <w:p w:rsidR="00783D17" w:rsidRDefault="00783D17">
                  <w:pPr>
                    <w:pStyle w:val="Heading3"/>
                    <w:rPr>
                      <w:rFonts w:ascii="Arial" w:eastAsia="Times New Roman" w:hAnsi="Arial" w:cs="Arial"/>
                      <w:lang w:eastAsia="en-US"/>
                    </w:rPr>
                  </w:pPr>
                  <w:r>
                    <w:rPr>
                      <w:rFonts w:ascii="Arial" w:eastAsia="Times New Roman" w:hAnsi="Arial" w:cs="Arial"/>
                      <w:lang w:eastAsia="en-US"/>
                    </w:rPr>
                    <w:t>Britain poised for global leadership in low carbon technologies</w:t>
                  </w:r>
                </w:p>
                <w:p w:rsidR="00783D17" w:rsidRDefault="00783D17">
                  <w:pPr>
                    <w:pStyle w:val="NormalWeb"/>
                    <w:rPr>
                      <w:lang w:eastAsia="en-US"/>
                    </w:rPr>
                  </w:pPr>
                  <w:r>
                    <w:rPr>
                      <w:lang w:eastAsia="en-US"/>
                    </w:rPr>
                    <w:t xml:space="preserve">Britain is on the cusp of becoming a global leader in the development, manufacture and use of low carbon vehicles, according to </w:t>
                  </w:r>
                  <w:proofErr w:type="spellStart"/>
                  <w:r>
                    <w:rPr>
                      <w:lang w:eastAsia="en-US"/>
                    </w:rPr>
                    <w:t>Cenex</w:t>
                  </w:r>
                  <w:proofErr w:type="spellEnd"/>
                  <w:r>
                    <w:rPr>
                      <w:lang w:eastAsia="en-US"/>
                    </w:rPr>
                    <w:t xml:space="preserve">, the UK’s Centre of Excellence for Low Carbon and Fuel Cell Technologies. The organisation added that this progress depends on consistent collaboration and investment from industry, government and early adopters. The assessment comes ahead of </w:t>
                  </w:r>
                  <w:hyperlink r:id="rId21" w:history="1">
                    <w:r>
                      <w:rPr>
                        <w:rStyle w:val="Hyperlink"/>
                        <w:lang w:eastAsia="en-US"/>
                      </w:rPr>
                      <w:t>LCV2011</w:t>
                    </w:r>
                  </w:hyperlink>
                  <w:r>
                    <w:rPr>
                      <w:lang w:eastAsia="en-US"/>
                    </w:rPr>
                    <w:t xml:space="preserve"> , </w:t>
                  </w:r>
                  <w:proofErr w:type="spellStart"/>
                  <w:r>
                    <w:rPr>
                      <w:lang w:eastAsia="en-US"/>
                    </w:rPr>
                    <w:t>Cenex’s</w:t>
                  </w:r>
                  <w:proofErr w:type="spellEnd"/>
                  <w:r>
                    <w:rPr>
                      <w:lang w:eastAsia="en-US"/>
                    </w:rPr>
                    <w:t xml:space="preserve"> annual low carbon vehicle event, which will take place at Rockingham Race Circuit on 7-8 September. The 2011 event, themed ‘Moving towards sustainable growth’, will be opened by Mark </w:t>
                  </w:r>
                  <w:proofErr w:type="spellStart"/>
                  <w:r>
                    <w:rPr>
                      <w:lang w:eastAsia="en-US"/>
                    </w:rPr>
                    <w:t>Prisk</w:t>
                  </w:r>
                  <w:proofErr w:type="spellEnd"/>
                  <w:r>
                    <w:rPr>
                      <w:lang w:eastAsia="en-US"/>
                    </w:rPr>
                    <w:t xml:space="preserve">, Minister for Business and Enterprise, addressing how the UK can maintain its current strength in the development and adoption of low carbon vehicle technology. To read the full story, click </w:t>
                  </w:r>
                  <w:hyperlink r:id="rId22" w:history="1">
                    <w:r>
                      <w:rPr>
                        <w:rStyle w:val="Hyperlink"/>
                        <w:lang w:eastAsia="en-US"/>
                      </w:rPr>
                      <w:t>here.</w:t>
                    </w:r>
                  </w:hyperlink>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jc w:val="center"/>
                    <w:rPr>
                      <w:rFonts w:ascii="Arial" w:eastAsia="Times New Roman" w:hAnsi="Arial" w:cs="Arial"/>
                      <w:lang w:eastAsia="en-US"/>
                    </w:rPr>
                  </w:pPr>
                  <w:r>
                    <w:rPr>
                      <w:rFonts w:ascii="Arial" w:eastAsia="Times New Roman" w:hAnsi="Arial" w:cs="Arial"/>
                      <w:lang w:eastAsia="en-US"/>
                    </w:rPr>
                    <w:pict>
                      <v:rect id="_x0000_i1026" style="width:415.3pt;height:1.5pt" o:hralign="center" o:hrstd="t" o:hrnoshade="t" o:hr="t" fillcolor="#ccc" stroked="f"/>
                    </w:pict>
                  </w:r>
                </w:p>
                <w:p w:rsidR="00783D17" w:rsidRDefault="00783D17">
                  <w:pPr>
                    <w:pStyle w:val="Heading3"/>
                    <w:rPr>
                      <w:rFonts w:ascii="Arial" w:eastAsia="Times New Roman" w:hAnsi="Arial" w:cs="Arial"/>
                      <w:lang w:eastAsia="en-US"/>
                    </w:rPr>
                  </w:pPr>
                  <w:r>
                    <w:rPr>
                      <w:rFonts w:ascii="Arial" w:eastAsia="Times New Roman" w:hAnsi="Arial" w:cs="Arial"/>
                      <w:lang w:eastAsia="en-US"/>
                    </w:rPr>
                    <w:t>Committee reports on government’s trade and investment strategy</w:t>
                  </w:r>
                </w:p>
                <w:p w:rsidR="00783D17" w:rsidRDefault="00783D17">
                  <w:pPr>
                    <w:pStyle w:val="NormalWeb"/>
                    <w:rPr>
                      <w:lang w:eastAsia="en-US"/>
                    </w:rPr>
                  </w:pPr>
                  <w:r>
                    <w:rPr>
                      <w:lang w:eastAsia="en-US"/>
                    </w:rPr>
                    <w:t xml:space="preserve">The House of Commons Business Innovation and Skills Committee published a report this week into trade policy and government’s strategy to support UK exports. The Committee welcomed the direction of the new strategy, which it considered had gone some way to address business concerns. It also recognised innovative policies and a clearer focus across Whitehall on trade promotion. The Committee recommended that government should consider what incentives can be put in place to help companies to export their goods and services. To read the full story, click </w:t>
                  </w:r>
                  <w:hyperlink r:id="rId23" w:history="1">
                    <w:r>
                      <w:rPr>
                        <w:rStyle w:val="Hyperlink"/>
                        <w:lang w:eastAsia="en-US"/>
                      </w:rPr>
                      <w:t>here.</w:t>
                    </w:r>
                  </w:hyperlink>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jc w:val="center"/>
                    <w:rPr>
                      <w:rFonts w:ascii="Arial" w:eastAsia="Times New Roman" w:hAnsi="Arial" w:cs="Arial"/>
                      <w:lang w:eastAsia="en-US"/>
                    </w:rPr>
                  </w:pPr>
                  <w:r>
                    <w:rPr>
                      <w:rFonts w:ascii="Arial" w:eastAsia="Times New Roman" w:hAnsi="Arial" w:cs="Arial"/>
                      <w:lang w:eastAsia="en-US"/>
                    </w:rPr>
                    <w:pict>
                      <v:rect id="_x0000_i1027" style="width:415.3pt;height:1.5pt" o:hralign="center" o:hrstd="t" o:hrnoshade="t" o:hr="t" fillcolor="#ccc" stroked="f"/>
                    </w:pict>
                  </w:r>
                </w:p>
                <w:p w:rsidR="00783D17" w:rsidRDefault="00783D17">
                  <w:pPr>
                    <w:pStyle w:val="Heading3"/>
                    <w:rPr>
                      <w:rFonts w:ascii="Arial" w:eastAsia="Times New Roman" w:hAnsi="Arial" w:cs="Arial"/>
                      <w:lang w:eastAsia="en-US"/>
                    </w:rPr>
                  </w:pPr>
                  <w:proofErr w:type="spellStart"/>
                  <w:r>
                    <w:rPr>
                      <w:rFonts w:ascii="Arial" w:eastAsia="Times New Roman" w:hAnsi="Arial" w:cs="Arial"/>
                      <w:lang w:eastAsia="en-US"/>
                    </w:rPr>
                    <w:lastRenderedPageBreak/>
                    <w:t>SMMT's</w:t>
                  </w:r>
                  <w:proofErr w:type="spellEnd"/>
                  <w:r>
                    <w:rPr>
                      <w:rFonts w:ascii="Arial" w:eastAsia="Times New Roman" w:hAnsi="Arial" w:cs="Arial"/>
                      <w:lang w:eastAsia="en-US"/>
                    </w:rPr>
                    <w:t xml:space="preserve"> Industry Forum launches dedicated Learning Centre</w:t>
                  </w:r>
                </w:p>
                <w:p w:rsidR="00783D17" w:rsidRDefault="00783D17">
                  <w:pPr>
                    <w:pStyle w:val="NormalWeb"/>
                    <w:rPr>
                      <w:lang w:eastAsia="en-US"/>
                    </w:rPr>
                  </w:pPr>
                  <w:r>
                    <w:rPr>
                      <w:lang w:eastAsia="en-US"/>
                    </w:rPr>
                    <w:t xml:space="preserve">The Industry Forum Learning Centre has officially opened its doors for business this week, offering an extensive choice of popular courses as well as a range of corporate facilities available to external companies. Situated in West Midlands and close to all major transport networks, the Learning Centre’s open courses have been designed to provide practical learning and development programmes to support the individual needs of employees as well as overall business goals. To find out more about the Industry Forum Learning Centre, click </w:t>
                  </w:r>
                  <w:hyperlink r:id="rId24" w:history="1">
                    <w:r>
                      <w:rPr>
                        <w:rStyle w:val="Hyperlink"/>
                        <w:lang w:eastAsia="en-US"/>
                      </w:rPr>
                      <w:t>here.</w:t>
                    </w:r>
                  </w:hyperlink>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jc w:val="center"/>
                    <w:rPr>
                      <w:rFonts w:ascii="Arial" w:eastAsia="Times New Roman" w:hAnsi="Arial" w:cs="Arial"/>
                      <w:lang w:eastAsia="en-US"/>
                    </w:rPr>
                  </w:pPr>
                  <w:r>
                    <w:rPr>
                      <w:rFonts w:ascii="Arial" w:eastAsia="Times New Roman" w:hAnsi="Arial" w:cs="Arial"/>
                      <w:lang w:eastAsia="en-US"/>
                    </w:rPr>
                    <w:pict>
                      <v:rect id="_x0000_i1028" style="width:415.3pt;height:1.5pt" o:hralign="center" o:hrstd="t" o:hrnoshade="t" o:hr="t" fillcolor="#ccc" stroked="f"/>
                    </w:pict>
                  </w:r>
                </w:p>
                <w:p w:rsidR="00783D17" w:rsidRDefault="00783D17">
                  <w:pPr>
                    <w:pStyle w:val="Heading3"/>
                    <w:rPr>
                      <w:rFonts w:ascii="Arial" w:eastAsia="Times New Roman" w:hAnsi="Arial" w:cs="Arial"/>
                      <w:lang w:eastAsia="en-US"/>
                    </w:rPr>
                  </w:pPr>
                  <w:r>
                    <w:rPr>
                      <w:rFonts w:ascii="Arial" w:eastAsia="Times New Roman" w:hAnsi="Arial" w:cs="Arial"/>
                      <w:lang w:eastAsia="en-US"/>
                    </w:rPr>
                    <w:t>Peers and MPs call on government to support UK Automotive</w:t>
                  </w:r>
                </w:p>
                <w:p w:rsidR="00783D17" w:rsidRDefault="00783D17">
                  <w:pPr>
                    <w:pStyle w:val="NormalWeb"/>
                    <w:rPr>
                      <w:lang w:eastAsia="en-US"/>
                    </w:rPr>
                  </w:pPr>
                  <w:r>
                    <w:rPr>
                      <w:lang w:eastAsia="en-US"/>
                    </w:rPr>
                    <w:t xml:space="preserve">A cross-party group of MPs and Peers have this week, published a report calling on government to support UK Automotive to ensure industry achieves its potential as a significant driver of growth. The report, </w:t>
                  </w:r>
                  <w:hyperlink r:id="rId25" w:history="1">
                    <w:r>
                      <w:rPr>
                        <w:rStyle w:val="Hyperlink"/>
                        <w:lang w:eastAsia="en-US"/>
                      </w:rPr>
                      <w:t>Driving growth: Future challenges and opportunities for UK automotive</w:t>
                    </w:r>
                  </w:hyperlink>
                  <w:r>
                    <w:rPr>
                      <w:lang w:eastAsia="en-US"/>
                    </w:rPr>
                    <w:t xml:space="preserve"> , is based on the discussions of the All-Party Parliamentary Motor Group (APMG) with parliamentarians, ministers, officials, industry representatives and trade unions over the last year.  The report looks at the challenges and opportunities facing the UK automotive industry including investment, low carbon technology, skills and growth. To read the full story, click </w:t>
                  </w:r>
                  <w:hyperlink r:id="rId26" w:history="1">
                    <w:r>
                      <w:rPr>
                        <w:rStyle w:val="Hyperlink"/>
                        <w:lang w:eastAsia="en-US"/>
                      </w:rPr>
                      <w:t>here.</w:t>
                    </w:r>
                  </w:hyperlink>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jc w:val="center"/>
                    <w:rPr>
                      <w:rFonts w:ascii="Arial" w:eastAsia="Times New Roman" w:hAnsi="Arial" w:cs="Arial"/>
                      <w:lang w:eastAsia="en-US"/>
                    </w:rPr>
                  </w:pPr>
                  <w:r>
                    <w:rPr>
                      <w:rFonts w:ascii="Arial" w:eastAsia="Times New Roman" w:hAnsi="Arial" w:cs="Arial"/>
                      <w:lang w:eastAsia="en-US"/>
                    </w:rPr>
                    <w:pict>
                      <v:rect id="_x0000_i1029" style="width:415.3pt;height:1.5pt" o:hralign="center" o:hrstd="t" o:hrnoshade="t" o:hr="t" fillcolor="#ccc" stroked="f"/>
                    </w:pict>
                  </w:r>
                </w:p>
                <w:p w:rsidR="00783D17" w:rsidRDefault="00783D17">
                  <w:pPr>
                    <w:pStyle w:val="Heading3"/>
                    <w:rPr>
                      <w:rFonts w:ascii="Arial" w:eastAsia="Times New Roman" w:hAnsi="Arial" w:cs="Arial"/>
                      <w:lang w:eastAsia="en-US"/>
                    </w:rPr>
                  </w:pPr>
                  <w:r>
                    <w:rPr>
                      <w:rFonts w:ascii="Arial" w:eastAsia="Times New Roman" w:hAnsi="Arial" w:cs="Arial"/>
                      <w:lang w:eastAsia="en-US"/>
                    </w:rPr>
                    <w:t xml:space="preserve">Free </w:t>
                  </w:r>
                  <w:proofErr w:type="spellStart"/>
                  <w:r>
                    <w:rPr>
                      <w:rFonts w:ascii="Arial" w:eastAsia="Times New Roman" w:hAnsi="Arial" w:cs="Arial"/>
                      <w:lang w:eastAsia="en-US"/>
                    </w:rPr>
                    <w:t>webinar</w:t>
                  </w:r>
                  <w:proofErr w:type="spellEnd"/>
                  <w:r>
                    <w:rPr>
                      <w:rFonts w:ascii="Arial" w:eastAsia="Times New Roman" w:hAnsi="Arial" w:cs="Arial"/>
                      <w:lang w:eastAsia="en-US"/>
                    </w:rPr>
                    <w:t>: Logistics Growth Review opportunities</w:t>
                  </w:r>
                </w:p>
                <w:p w:rsidR="00783D17" w:rsidRDefault="00783D17">
                  <w:pPr>
                    <w:pStyle w:val="NormalWeb"/>
                    <w:rPr>
                      <w:lang w:eastAsia="en-US"/>
                    </w:rPr>
                  </w:pPr>
                  <w:r>
                    <w:rPr>
                      <w:lang w:eastAsia="en-US"/>
                    </w:rPr>
                    <w:t xml:space="preserve">SMMT is hosting a free </w:t>
                  </w:r>
                  <w:proofErr w:type="spellStart"/>
                  <w:r>
                    <w:rPr>
                      <w:lang w:eastAsia="en-US"/>
                    </w:rPr>
                    <w:t>webinar</w:t>
                  </w:r>
                  <w:proofErr w:type="spellEnd"/>
                  <w:r>
                    <w:rPr>
                      <w:lang w:eastAsia="en-US"/>
                    </w:rPr>
                    <w:t xml:space="preserve"> on 20 July at 10:30 to assess how automotive companies can take advantage of fresh opportunities created by government’s recently announced Logistics Growth Review. The review will examine the conditions for logistics sector success and address barriers to growth in response to the increasing complexity and globalisation of supply chains. The </w:t>
                  </w:r>
                  <w:proofErr w:type="spellStart"/>
                  <w:r>
                    <w:rPr>
                      <w:lang w:eastAsia="en-US"/>
                    </w:rPr>
                    <w:t>webinar</w:t>
                  </w:r>
                  <w:proofErr w:type="spellEnd"/>
                  <w:r>
                    <w:rPr>
                      <w:lang w:eastAsia="en-US"/>
                    </w:rPr>
                    <w:t xml:space="preserve"> will cover a range of topics including opportunities for growth and expansion for </w:t>
                  </w:r>
                  <w:proofErr w:type="spellStart"/>
                  <w:r>
                    <w:rPr>
                      <w:lang w:eastAsia="en-US"/>
                    </w:rPr>
                    <w:t>VMs</w:t>
                  </w:r>
                  <w:proofErr w:type="spellEnd"/>
                  <w:r>
                    <w:rPr>
                      <w:lang w:eastAsia="en-US"/>
                    </w:rPr>
                    <w:t xml:space="preserve">, </w:t>
                  </w:r>
                  <w:proofErr w:type="spellStart"/>
                  <w:r>
                    <w:rPr>
                      <w:lang w:eastAsia="en-US"/>
                    </w:rPr>
                    <w:t>SMEs</w:t>
                  </w:r>
                  <w:proofErr w:type="spellEnd"/>
                  <w:r>
                    <w:rPr>
                      <w:lang w:eastAsia="en-US"/>
                    </w:rPr>
                    <w:t xml:space="preserve"> and </w:t>
                  </w:r>
                  <w:proofErr w:type="spellStart"/>
                  <w:r>
                    <w:rPr>
                      <w:lang w:eastAsia="en-US"/>
                    </w:rPr>
                    <w:t>LSPs</w:t>
                  </w:r>
                  <w:proofErr w:type="spellEnd"/>
                  <w:r>
                    <w:rPr>
                      <w:lang w:eastAsia="en-US"/>
                    </w:rPr>
                    <w:t>,</w:t>
                  </w:r>
                  <w:proofErr w:type="gramStart"/>
                  <w:r>
                    <w:rPr>
                      <w:lang w:eastAsia="en-US"/>
                    </w:rPr>
                    <w:t>  tackling</w:t>
                  </w:r>
                  <w:proofErr w:type="gramEnd"/>
                  <w:r>
                    <w:rPr>
                      <w:lang w:eastAsia="en-US"/>
                    </w:rPr>
                    <w:t xml:space="preserve"> barriers to international competitiveness and low carbon technologies. For further information and to register, click </w:t>
                  </w:r>
                  <w:hyperlink r:id="rId27" w:history="1">
                    <w:r>
                      <w:rPr>
                        <w:rStyle w:val="Hyperlink"/>
                        <w:lang w:eastAsia="en-US"/>
                      </w:rPr>
                      <w:t>here.</w:t>
                    </w:r>
                  </w:hyperlink>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jc w:val="center"/>
                    <w:rPr>
                      <w:rFonts w:ascii="Arial" w:eastAsia="Times New Roman" w:hAnsi="Arial" w:cs="Arial"/>
                      <w:lang w:eastAsia="en-US"/>
                    </w:rPr>
                  </w:pPr>
                  <w:r>
                    <w:rPr>
                      <w:rFonts w:ascii="Arial" w:eastAsia="Times New Roman" w:hAnsi="Arial" w:cs="Arial"/>
                      <w:lang w:eastAsia="en-US"/>
                    </w:rPr>
                    <w:pict>
                      <v:rect id="_x0000_i1030" style="width:415.3pt;height:1.5pt" o:hralign="center" o:hrstd="t" o:hrnoshade="t" o:hr="t" fillcolor="#ccc" stroked="f"/>
                    </w:pict>
                  </w:r>
                </w:p>
                <w:p w:rsidR="00783D17" w:rsidRDefault="00783D17">
                  <w:pPr>
                    <w:pStyle w:val="Heading3"/>
                    <w:rPr>
                      <w:rFonts w:ascii="Arial" w:eastAsia="Times New Roman" w:hAnsi="Arial" w:cs="Arial"/>
                      <w:lang w:eastAsia="en-US"/>
                    </w:rPr>
                  </w:pPr>
                  <w:r>
                    <w:rPr>
                      <w:rFonts w:ascii="Arial" w:eastAsia="Times New Roman" w:hAnsi="Arial" w:cs="Arial"/>
                      <w:lang w:eastAsia="en-US"/>
                    </w:rPr>
                    <w:t xml:space="preserve">Automotive Task Force releases updated </w:t>
                  </w:r>
                  <w:r>
                    <w:rPr>
                      <w:rFonts w:ascii="Arial" w:eastAsia="Times New Roman" w:hAnsi="Arial" w:cs="Arial"/>
                      <w:lang w:eastAsia="en-US"/>
                    </w:rPr>
                    <w:lastRenderedPageBreak/>
                    <w:t>industry guide on REACH</w:t>
                  </w:r>
                </w:p>
                <w:p w:rsidR="00783D17" w:rsidRDefault="00783D17">
                  <w:pPr>
                    <w:pStyle w:val="NormalWeb"/>
                    <w:rPr>
                      <w:lang w:eastAsia="en-US"/>
                    </w:rPr>
                  </w:pPr>
                  <w:r>
                    <w:rPr>
                      <w:lang w:eastAsia="en-US"/>
                    </w:rPr>
                    <w:t xml:space="preserve">The Automotive Task Force on </w:t>
                  </w:r>
                  <w:hyperlink r:id="rId28" w:history="1">
                    <w:r>
                      <w:rPr>
                        <w:rStyle w:val="Hyperlink"/>
                        <w:lang w:eastAsia="en-US"/>
                      </w:rPr>
                      <w:t>REACH</w:t>
                    </w:r>
                  </w:hyperlink>
                  <w:r>
                    <w:rPr>
                      <w:lang w:eastAsia="en-US"/>
                    </w:rPr>
                    <w:t xml:space="preserve"> (TF-REACH) has this week published the latest version of the Automotive Industry Guideline (AIG) on REACH, to harmonise further the sector’s response to the regulation. In the more comprehensive third edition of the AIG, TF-REACH outlines its recommendations on numerous aspects of the regulation, taking into consideration the automotive industry’s specific criteria and tools. The updated version of the guide also includes advice regarding the notification of substances in articles plus authorisation and restriction procedures. It has a glossary of key terms, acronyms and flowcharts that will prove useful to vehicle manufacturers and suppliers that wish to understand the REACH compliance process. To read the full story, click </w:t>
                  </w:r>
                  <w:hyperlink r:id="rId29" w:history="1">
                    <w:r>
                      <w:rPr>
                        <w:rStyle w:val="Hyperlink"/>
                        <w:lang w:eastAsia="en-US"/>
                      </w:rPr>
                      <w:t>here.</w:t>
                    </w:r>
                  </w:hyperlink>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jc w:val="center"/>
                    <w:rPr>
                      <w:rFonts w:ascii="Arial" w:eastAsia="Times New Roman" w:hAnsi="Arial" w:cs="Arial"/>
                      <w:lang w:eastAsia="en-US"/>
                    </w:rPr>
                  </w:pPr>
                  <w:r>
                    <w:rPr>
                      <w:rFonts w:ascii="Arial" w:eastAsia="Times New Roman" w:hAnsi="Arial" w:cs="Arial"/>
                      <w:lang w:eastAsia="en-US"/>
                    </w:rPr>
                    <w:pict>
                      <v:rect id="_x0000_i1031" style="width:415.3pt;height:1.5pt" o:hralign="center" o:hrstd="t" o:hrnoshade="t" o:hr="t" fillcolor="#ccc" stroked="f"/>
                    </w:pict>
                  </w:r>
                </w:p>
                <w:p w:rsidR="00783D17" w:rsidRDefault="00783D17">
                  <w:pPr>
                    <w:pStyle w:val="Heading3"/>
                    <w:rPr>
                      <w:rFonts w:ascii="Arial" w:eastAsia="Times New Roman" w:hAnsi="Arial" w:cs="Arial"/>
                      <w:lang w:eastAsia="en-US"/>
                    </w:rPr>
                  </w:pPr>
                  <w:r>
                    <w:rPr>
                      <w:rFonts w:ascii="Arial" w:eastAsia="Times New Roman" w:hAnsi="Arial" w:cs="Arial"/>
                      <w:lang w:eastAsia="en-US"/>
                    </w:rPr>
                    <w:t>Week in Brussels and Westminster</w:t>
                  </w:r>
                </w:p>
                <w:p w:rsidR="00783D17" w:rsidRDefault="00783D17">
                  <w:pPr>
                    <w:pStyle w:val="NormalWeb"/>
                    <w:rPr>
                      <w:lang w:eastAsia="en-US"/>
                    </w:rPr>
                  </w:pPr>
                  <w:r>
                    <w:rPr>
                      <w:lang w:eastAsia="en-US"/>
                    </w:rPr>
                    <w:t xml:space="preserve">This week in Brussels, new research published shows that Europe is in danger of falling behind in the green investment race, after a bumper year for renewable energy around the world. Last year, green investment surged by one-third to a record $211bn (£132bn), with a huge boost coming from investment in China, from where almost $50bn of the global total came, an increase of more than one-quarter on 2009. To read all the news from Brussels, click </w:t>
                  </w:r>
                  <w:hyperlink r:id="rId30" w:history="1">
                    <w:r>
                      <w:rPr>
                        <w:rStyle w:val="Hyperlink"/>
                        <w:lang w:eastAsia="en-US"/>
                      </w:rPr>
                      <w:t>here.</w:t>
                    </w:r>
                  </w:hyperlink>
                </w:p>
                <w:p w:rsidR="00783D17" w:rsidRDefault="00783D17">
                  <w:pPr>
                    <w:pStyle w:val="NormalWeb"/>
                    <w:rPr>
                      <w:lang w:eastAsia="en-US"/>
                    </w:rPr>
                  </w:pPr>
                  <w:r>
                    <w:rPr>
                      <w:lang w:eastAsia="en-US"/>
                    </w:rPr>
                    <w:t xml:space="preserve">This week in Westminster, Business Minister Mark </w:t>
                  </w:r>
                  <w:proofErr w:type="spellStart"/>
                  <w:r>
                    <w:rPr>
                      <w:lang w:eastAsia="en-US"/>
                    </w:rPr>
                    <w:t>Prisk</w:t>
                  </w:r>
                  <w:proofErr w:type="spellEnd"/>
                  <w:r>
                    <w:rPr>
                      <w:lang w:eastAsia="en-US"/>
                    </w:rPr>
                    <w:t xml:space="preserve"> launched the Talent Retention Solution (TRS), a new national web-based system that will help match skilled employees facing redundancy to UK companies in growing sectors of advanced manufacturing and engineering which are recruiting. To read all the news from Westminster, click </w:t>
                  </w:r>
                  <w:hyperlink r:id="rId31" w:history="1">
                    <w:r>
                      <w:rPr>
                        <w:rStyle w:val="Hyperlink"/>
                        <w:lang w:eastAsia="en-US"/>
                      </w:rPr>
                      <w:t>here.</w:t>
                    </w:r>
                  </w:hyperlink>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jc w:val="center"/>
                    <w:rPr>
                      <w:rFonts w:ascii="Arial" w:eastAsia="Times New Roman" w:hAnsi="Arial" w:cs="Arial"/>
                      <w:lang w:eastAsia="en-US"/>
                    </w:rPr>
                  </w:pPr>
                  <w:r>
                    <w:rPr>
                      <w:rFonts w:ascii="Arial" w:eastAsia="Times New Roman" w:hAnsi="Arial" w:cs="Arial"/>
                      <w:lang w:eastAsia="en-US"/>
                    </w:rPr>
                    <w:pict>
                      <v:rect id="_x0000_i1032" style="width:415.3pt;height:1.5pt" o:hralign="center" o:hrstd="t" o:hrnoshade="t" o:hr="t" fillcolor="#ccc" stroked="f"/>
                    </w:pict>
                  </w:r>
                </w:p>
                <w:p w:rsidR="00783D17" w:rsidRDefault="00783D17">
                  <w:pPr>
                    <w:pStyle w:val="Heading3"/>
                    <w:rPr>
                      <w:rFonts w:ascii="Arial" w:eastAsia="Times New Roman" w:hAnsi="Arial" w:cs="Arial"/>
                      <w:lang w:eastAsia="en-US"/>
                    </w:rPr>
                  </w:pPr>
                  <w:r>
                    <w:rPr>
                      <w:rFonts w:ascii="Arial" w:eastAsia="Times New Roman" w:hAnsi="Arial" w:cs="Arial"/>
                      <w:lang w:eastAsia="en-US"/>
                    </w:rPr>
                    <w:t>Diary dates</w:t>
                  </w:r>
                </w:p>
                <w:p w:rsidR="00783D17" w:rsidRDefault="00783D17">
                  <w:pPr>
                    <w:pStyle w:val="NormalWeb"/>
                    <w:rPr>
                      <w:lang w:eastAsia="en-US"/>
                    </w:rPr>
                  </w:pPr>
                  <w:r>
                    <w:rPr>
                      <w:lang w:eastAsia="en-US"/>
                    </w:rPr>
                    <w:t xml:space="preserve">SMMT Annual Dinner, London Hilton Park Lane, </w:t>
                  </w:r>
                  <w:r>
                    <w:rPr>
                      <w:lang w:eastAsia="en-US"/>
                    </w:rPr>
                    <w:br/>
                    <w:t xml:space="preserve">22 November 2011 - </w:t>
                  </w:r>
                  <w:hyperlink r:id="rId32" w:history="1">
                    <w:r>
                      <w:rPr>
                        <w:rStyle w:val="Hyperlink"/>
                        <w:lang w:eastAsia="en-US"/>
                      </w:rPr>
                      <w:t>annualdinner@smmt.co.uk</w:t>
                    </w:r>
                  </w:hyperlink>
                </w:p>
                <w:p w:rsidR="00783D17" w:rsidRDefault="00783D17">
                  <w:pPr>
                    <w:pStyle w:val="NormalWeb"/>
                    <w:rPr>
                      <w:lang w:eastAsia="en-US"/>
                    </w:rPr>
                  </w:pPr>
                  <w:r>
                    <w:rPr>
                      <w:lang w:eastAsia="en-US"/>
                    </w:rPr>
                    <w:t>CV Show 2012, NEC, Birmingham,</w:t>
                  </w:r>
                  <w:r>
                    <w:rPr>
                      <w:lang w:eastAsia="en-US"/>
                    </w:rPr>
                    <w:br/>
                    <w:t xml:space="preserve">24-26 April 2012 - </w:t>
                  </w:r>
                  <w:hyperlink r:id="rId33" w:history="1">
                    <w:r>
                      <w:rPr>
                        <w:rStyle w:val="Hyperlink"/>
                        <w:lang w:eastAsia="en-US"/>
                      </w:rPr>
                      <w:t>enquiries@cvshow.com</w:t>
                    </w:r>
                  </w:hyperlink>
                </w:p>
                <w:p w:rsidR="00783D17" w:rsidRDefault="00783D17">
                  <w:pPr>
                    <w:pStyle w:val="NormalWeb"/>
                    <w:rPr>
                      <w:lang w:eastAsia="en-US"/>
                    </w:rPr>
                  </w:pPr>
                  <w:r>
                    <w:rPr>
                      <w:lang w:eastAsia="en-US"/>
                    </w:rPr>
                    <w:t>SMMT International Automotive Summit,</w:t>
                  </w:r>
                  <w:r>
                    <w:rPr>
                      <w:lang w:eastAsia="en-US"/>
                    </w:rPr>
                    <w:br/>
                    <w:t xml:space="preserve">12 June 2012 - </w:t>
                  </w:r>
                  <w:hyperlink r:id="rId34" w:history="1">
                    <w:r>
                      <w:rPr>
                        <w:rStyle w:val="Hyperlink"/>
                        <w:lang w:eastAsia="en-US"/>
                      </w:rPr>
                      <w:t>summit@smmt.co.uk</w:t>
                    </w:r>
                  </w:hyperlink>
                </w:p>
                <w:p w:rsidR="00783D17" w:rsidRDefault="00783D17">
                  <w:pPr>
                    <w:pStyle w:val="NormalWeb"/>
                    <w:rPr>
                      <w:lang w:eastAsia="en-US"/>
                    </w:rPr>
                  </w:pPr>
                  <w:r>
                    <w:rPr>
                      <w:lang w:eastAsia="en-US"/>
                    </w:rPr>
                    <w:t> </w:t>
                  </w:r>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jc w:val="center"/>
                    <w:rPr>
                      <w:rFonts w:ascii="Arial" w:eastAsia="Times New Roman" w:hAnsi="Arial" w:cs="Arial"/>
                      <w:lang w:eastAsia="en-US"/>
                    </w:rPr>
                  </w:pPr>
                  <w:r>
                    <w:rPr>
                      <w:rFonts w:ascii="Arial" w:eastAsia="Times New Roman" w:hAnsi="Arial" w:cs="Arial"/>
                      <w:lang w:eastAsia="en-US"/>
                    </w:rPr>
                    <w:pict>
                      <v:rect id="_x0000_i1033" style="width:415.3pt;height:1.5pt" o:hralign="center" o:hrstd="t" o:hrnoshade="t" o:hr="t" fillcolor="#ccc" stroked="f"/>
                    </w:pict>
                  </w:r>
                </w:p>
                <w:p w:rsidR="00783D17" w:rsidRDefault="00783D17">
                  <w:pPr>
                    <w:pStyle w:val="Heading3"/>
                    <w:rPr>
                      <w:rFonts w:ascii="Arial" w:eastAsia="Times New Roman" w:hAnsi="Arial" w:cs="Arial"/>
                      <w:lang w:eastAsia="en-US"/>
                    </w:rPr>
                  </w:pPr>
                  <w:r>
                    <w:rPr>
                      <w:rFonts w:ascii="Arial" w:eastAsia="Times New Roman" w:hAnsi="Arial" w:cs="Arial"/>
                      <w:lang w:eastAsia="en-US"/>
                    </w:rPr>
                    <w:lastRenderedPageBreak/>
                    <w:t>Automotive information</w:t>
                  </w:r>
                </w:p>
                <w:p w:rsidR="00783D17" w:rsidRDefault="00783D17">
                  <w:pPr>
                    <w:pStyle w:val="NormalWeb"/>
                    <w:rPr>
                      <w:lang w:eastAsia="en-US"/>
                    </w:rPr>
                  </w:pPr>
                  <w:r>
                    <w:rPr>
                      <w:lang w:eastAsia="en-US"/>
                    </w:rPr>
                    <w:t xml:space="preserve">To download </w:t>
                  </w:r>
                  <w:proofErr w:type="spellStart"/>
                  <w:r>
                    <w:rPr>
                      <w:lang w:eastAsia="en-US"/>
                    </w:rPr>
                    <w:t>SMMT's</w:t>
                  </w:r>
                  <w:proofErr w:type="spellEnd"/>
                  <w:r>
                    <w:rPr>
                      <w:lang w:eastAsia="en-US"/>
                    </w:rPr>
                    <w:t xml:space="preserve"> 2011 new vehicle and UK automotive manufacturing release dates, click </w:t>
                  </w:r>
                  <w:hyperlink r:id="rId35" w:history="1">
                    <w:r>
                      <w:rPr>
                        <w:rStyle w:val="Hyperlink"/>
                        <w:lang w:eastAsia="en-US"/>
                      </w:rPr>
                      <w:t>here.</w:t>
                    </w:r>
                  </w:hyperlink>
                </w:p>
                <w:p w:rsidR="00783D17" w:rsidRDefault="00783D17">
                  <w:pPr>
                    <w:pStyle w:val="NormalWeb"/>
                    <w:rPr>
                      <w:lang w:eastAsia="en-US"/>
                    </w:rPr>
                  </w:pPr>
                  <w:r>
                    <w:rPr>
                      <w:lang w:eastAsia="en-US"/>
                    </w:rPr>
                    <w:t xml:space="preserve">To download Industry Forum's latest information on sustainable business improvement, click </w:t>
                  </w:r>
                  <w:hyperlink r:id="rId36" w:history="1">
                    <w:r>
                      <w:rPr>
                        <w:rStyle w:val="Hyperlink"/>
                        <w:lang w:eastAsia="en-US"/>
                      </w:rPr>
                      <w:t>here.</w:t>
                    </w:r>
                  </w:hyperlink>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rHeight w:val="1110"/>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4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27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546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48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bl>
          <w:p w:rsidR="00783D17" w:rsidRDefault="00783D17">
            <w:pPr>
              <w:rPr>
                <w:rFonts w:ascii="Arial" w:eastAsia="Times New Roman" w:hAnsi="Arial" w:cs="Arial"/>
                <w:vanish/>
                <w:lang w:eastAsia="en-US"/>
              </w:rPr>
            </w:pPr>
          </w:p>
          <w:tbl>
            <w:tblPr>
              <w:tblW w:w="9000" w:type="dxa"/>
              <w:jc w:val="center"/>
              <w:tblCellSpacing w:w="0" w:type="dxa"/>
              <w:shd w:val="clear" w:color="auto" w:fill="FFFFFF"/>
              <w:tblLook w:val="04A0"/>
            </w:tblPr>
            <w:tblGrid>
              <w:gridCol w:w="390"/>
              <w:gridCol w:w="4500"/>
              <w:gridCol w:w="3720"/>
              <w:gridCol w:w="390"/>
            </w:tblGrid>
            <w:tr w:rsidR="00783D17">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4500" w:type="dxa"/>
                  <w:shd w:val="clear" w:color="auto" w:fill="1074CB"/>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3720" w:type="dxa"/>
                  <w:shd w:val="clear" w:color="auto" w:fill="1074CB"/>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rHeight w:val="270"/>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450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372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4500" w:type="dxa"/>
                  <w:shd w:val="clear" w:color="auto" w:fill="FFFFFF"/>
                  <w:tcMar>
                    <w:top w:w="15" w:type="dxa"/>
                    <w:left w:w="15" w:type="dxa"/>
                    <w:bottom w:w="15" w:type="dxa"/>
                    <w:right w:w="15" w:type="dxa"/>
                  </w:tcMar>
                  <w:vAlign w:val="center"/>
                  <w:hideMark/>
                </w:tcPr>
                <w:p w:rsidR="00783D17" w:rsidRDefault="00783D17">
                  <w:pPr>
                    <w:rPr>
                      <w:rFonts w:ascii="Arial" w:eastAsia="Times New Roman" w:hAnsi="Arial" w:cs="Arial"/>
                      <w:lang w:eastAsia="en-US"/>
                    </w:rPr>
                  </w:pPr>
                  <w:hyperlink r:id="rId37" w:history="1">
                    <w:r>
                      <w:rPr>
                        <w:rStyle w:val="Hyperlink"/>
                        <w:rFonts w:eastAsia="Times New Roman"/>
                        <w:lang w:eastAsia="en-US"/>
                      </w:rPr>
                      <w:t>Read Online</w:t>
                    </w:r>
                  </w:hyperlink>
                  <w:r>
                    <w:rPr>
                      <w:rFonts w:ascii="Arial" w:eastAsia="Times New Roman" w:hAnsi="Arial" w:cs="Arial"/>
                      <w:lang w:eastAsia="en-US"/>
                    </w:rPr>
                    <w:t xml:space="preserve"> | </w:t>
                  </w:r>
                  <w:hyperlink w:history="1">
                    <w:r>
                      <w:rPr>
                        <w:rStyle w:val="Hyperlink"/>
                        <w:rFonts w:eastAsia="Times New Roman"/>
                        <w:lang w:eastAsia="en-US"/>
                      </w:rPr>
                      <w:t>Unsubscribe</w:t>
                    </w:r>
                  </w:hyperlink>
                  <w:r>
                    <w:rPr>
                      <w:rFonts w:ascii="Arial" w:eastAsia="Times New Roman" w:hAnsi="Arial" w:cs="Arial"/>
                      <w:lang w:eastAsia="en-US"/>
                    </w:rPr>
                    <w:t xml:space="preserve"> </w:t>
                  </w:r>
                </w:p>
              </w:tc>
              <w:tc>
                <w:tcPr>
                  <w:tcW w:w="3720" w:type="dxa"/>
                  <w:shd w:val="clear" w:color="auto" w:fill="FFFFFF"/>
                  <w:tcMar>
                    <w:top w:w="15" w:type="dxa"/>
                    <w:left w:w="15" w:type="dxa"/>
                    <w:bottom w:w="15" w:type="dxa"/>
                    <w:right w:w="15" w:type="dxa"/>
                  </w:tcMar>
                  <w:vAlign w:val="center"/>
                  <w:hideMark/>
                </w:tcPr>
                <w:p w:rsidR="00783D17" w:rsidRDefault="00783D17">
                  <w:pPr>
                    <w:jc w:val="right"/>
                    <w:rPr>
                      <w:rFonts w:ascii="Arial" w:eastAsia="Times New Roman" w:hAnsi="Arial" w:cs="Arial"/>
                      <w:lang w:eastAsia="en-US"/>
                    </w:rPr>
                  </w:pPr>
                  <w:hyperlink r:id="rId38" w:history="1">
                    <w:r>
                      <w:rPr>
                        <w:rStyle w:val="Hyperlink"/>
                        <w:rFonts w:eastAsia="Times New Roman"/>
                        <w:b/>
                        <w:bCs/>
                        <w:lang w:eastAsia="en-US"/>
                      </w:rPr>
                      <w:t>smmt.co.uk</w:t>
                    </w:r>
                  </w:hyperlink>
                  <w:r>
                    <w:rPr>
                      <w:rFonts w:ascii="Arial" w:eastAsia="Times New Roman" w:hAnsi="Arial" w:cs="Arial"/>
                      <w:lang w:eastAsia="en-US"/>
                    </w:rPr>
                    <w:t xml:space="preserve"> </w:t>
                  </w:r>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r w:rsidR="00783D17">
              <w:trPr>
                <w:trHeight w:val="150"/>
                <w:tblCellSpacing w:w="0" w:type="dxa"/>
                <w:jc w:val="center"/>
              </w:trPr>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450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372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c>
                <w:tcPr>
                  <w:tcW w:w="390" w:type="dxa"/>
                  <w:shd w:val="clear" w:color="auto" w:fill="FFFFFF"/>
                  <w:tcMar>
                    <w:top w:w="15" w:type="dxa"/>
                    <w:left w:w="15" w:type="dxa"/>
                    <w:bottom w:w="15" w:type="dxa"/>
                    <w:right w:w="15" w:type="dxa"/>
                  </w:tcMar>
                  <w:vAlign w:val="center"/>
                  <w:hideMark/>
                </w:tcPr>
                <w:p w:rsidR="00783D17" w:rsidRDefault="00783D17">
                  <w:pPr>
                    <w:rPr>
                      <w:rFonts w:asciiTheme="minorHAnsi" w:hAnsiTheme="minorHAnsi" w:cstheme="minorBidi"/>
                      <w:sz w:val="22"/>
                      <w:szCs w:val="22"/>
                      <w:lang w:eastAsia="en-US"/>
                    </w:rPr>
                  </w:pPr>
                </w:p>
              </w:tc>
            </w:tr>
          </w:tbl>
          <w:p w:rsidR="00783D17" w:rsidRDefault="00783D17">
            <w:pPr>
              <w:jc w:val="center"/>
              <w:rPr>
                <w:rFonts w:asciiTheme="minorHAnsi" w:hAnsiTheme="minorHAnsi" w:cstheme="minorBidi"/>
                <w:sz w:val="22"/>
                <w:szCs w:val="22"/>
                <w:lang w:eastAsia="en-US"/>
              </w:rPr>
            </w:pPr>
          </w:p>
        </w:tc>
      </w:tr>
    </w:tbl>
    <w:p w:rsidR="00783D17" w:rsidRDefault="00783D17" w:rsidP="00783D17">
      <w:pPr>
        <w:rPr>
          <w:rFonts w:ascii="Arial" w:eastAsia="Times New Roman" w:hAnsi="Arial" w:cs="Arial"/>
        </w:rPr>
      </w:pPr>
      <w:r>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75pt;height:.75pt"/>
        </w:pict>
      </w:r>
    </w:p>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83D17"/>
    <w:rsid w:val="00161EDC"/>
    <w:rsid w:val="00236CD3"/>
    <w:rsid w:val="00416E0E"/>
    <w:rsid w:val="00473D48"/>
    <w:rsid w:val="00564571"/>
    <w:rsid w:val="005C28E0"/>
    <w:rsid w:val="00783D17"/>
    <w:rsid w:val="009246A1"/>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D17"/>
    <w:rPr>
      <w:rFonts w:eastAsiaTheme="minorHAnsi"/>
      <w:sz w:val="24"/>
      <w:szCs w:val="24"/>
    </w:rPr>
  </w:style>
  <w:style w:type="paragraph" w:styleId="Heading1">
    <w:name w:val="heading 1"/>
    <w:basedOn w:val="Normal"/>
    <w:link w:val="Heading1Char"/>
    <w:uiPriority w:val="9"/>
    <w:qFormat/>
    <w:rsid w:val="00783D17"/>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783D1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83D17"/>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D17"/>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783D17"/>
    <w:rPr>
      <w:rFonts w:eastAsiaTheme="minorHAnsi"/>
      <w:b/>
      <w:bCs/>
      <w:sz w:val="36"/>
      <w:szCs w:val="36"/>
    </w:rPr>
  </w:style>
  <w:style w:type="character" w:customStyle="1" w:styleId="Heading3Char">
    <w:name w:val="Heading 3 Char"/>
    <w:basedOn w:val="DefaultParagraphFont"/>
    <w:link w:val="Heading3"/>
    <w:uiPriority w:val="9"/>
    <w:semiHidden/>
    <w:rsid w:val="00783D17"/>
    <w:rPr>
      <w:rFonts w:eastAsiaTheme="minorHAnsi"/>
      <w:b/>
      <w:bCs/>
      <w:color w:val="0099FF"/>
      <w:sz w:val="27"/>
      <w:szCs w:val="27"/>
    </w:rPr>
  </w:style>
  <w:style w:type="character" w:styleId="Hyperlink">
    <w:name w:val="Hyperlink"/>
    <w:basedOn w:val="DefaultParagraphFont"/>
    <w:uiPriority w:val="99"/>
    <w:unhideWhenUsed/>
    <w:rsid w:val="00783D17"/>
    <w:rPr>
      <w:strike w:val="0"/>
      <w:dstrike w:val="0"/>
      <w:color w:val="0099FF"/>
      <w:u w:val="none"/>
      <w:effect w:val="none"/>
    </w:rPr>
  </w:style>
  <w:style w:type="paragraph" w:styleId="NormalWeb">
    <w:name w:val="Normal (Web)"/>
    <w:basedOn w:val="Normal"/>
    <w:uiPriority w:val="99"/>
    <w:unhideWhenUsed/>
    <w:rsid w:val="00783D17"/>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783D17"/>
    <w:rPr>
      <w:rFonts w:ascii="Tahoma" w:hAnsi="Tahoma" w:cs="Tahoma"/>
      <w:sz w:val="16"/>
      <w:szCs w:val="16"/>
    </w:rPr>
  </w:style>
  <w:style w:type="character" w:customStyle="1" w:styleId="BalloonTextChar">
    <w:name w:val="Balloon Text Char"/>
    <w:basedOn w:val="DefaultParagraphFont"/>
    <w:link w:val="BalloonText"/>
    <w:rsid w:val="00783D17"/>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1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mail2.com/t/r/l/juuhlid/njluytult/h/" TargetMode="External"/><Relationship Id="rId13" Type="http://schemas.openxmlformats.org/officeDocument/2006/relationships/hyperlink" Target="http://smmtacuknewsletters.cmail2.com/t/r/l/juuhlid/njluytult/n/" TargetMode="External"/><Relationship Id="rId18" Type="http://schemas.openxmlformats.org/officeDocument/2006/relationships/image" Target="media/image3.jpeg"/><Relationship Id="rId26" Type="http://schemas.openxmlformats.org/officeDocument/2006/relationships/hyperlink" Target="http://smmtacuknewsletters.cmail2.com/t/r/l/juuhlid/njluytult/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mmtacuknewsletters.cmail2.com/t/r/l/juuhlid/njluytult/f/" TargetMode="External"/><Relationship Id="rId34" Type="http://schemas.openxmlformats.org/officeDocument/2006/relationships/hyperlink" Target="mailto:summit@smmt.co.uk" TargetMode="External"/><Relationship Id="rId7" Type="http://schemas.openxmlformats.org/officeDocument/2006/relationships/hyperlink" Target="http://smmtacuknewsletters.cmail2.com/t/r/l/juuhlid/njluytult/t/" TargetMode="External"/><Relationship Id="rId12" Type="http://schemas.openxmlformats.org/officeDocument/2006/relationships/hyperlink" Target="http://smmtacuknewsletters.cmail2.com/t/r/l/juuhlid/njluytult/b/" TargetMode="External"/><Relationship Id="rId17" Type="http://schemas.openxmlformats.org/officeDocument/2006/relationships/hyperlink" Target="http://smmtacuknewsletters.cmail2.com/t/r/l/juuhlid/njluytult/c/" TargetMode="External"/><Relationship Id="rId25" Type="http://schemas.openxmlformats.org/officeDocument/2006/relationships/hyperlink" Target="http://smmtacuknewsletters.cmail2.com/t/r/l/juuhlid/njluytult/s/" TargetMode="External"/><Relationship Id="rId33" Type="http://schemas.openxmlformats.org/officeDocument/2006/relationships/hyperlink" Target="mailto:enquiries@cvshow.com" TargetMode="External"/><Relationship Id="rId38" Type="http://schemas.openxmlformats.org/officeDocument/2006/relationships/hyperlink" Target="http://www.smmt.co.uk/" TargetMode="External"/><Relationship Id="rId2" Type="http://schemas.openxmlformats.org/officeDocument/2006/relationships/settings" Target="settings.xml"/><Relationship Id="rId16" Type="http://schemas.openxmlformats.org/officeDocument/2006/relationships/hyperlink" Target="http://smmtacuknewsletters.cmail2.com/t/r/l/juuhlid/njluytult/m/" TargetMode="External"/><Relationship Id="rId20" Type="http://schemas.openxmlformats.org/officeDocument/2006/relationships/hyperlink" Target="http://smmtacuknewsletters.cmail2.com/t/r/l/juuhlid/njluytult/a/" TargetMode="External"/><Relationship Id="rId29" Type="http://schemas.openxmlformats.org/officeDocument/2006/relationships/hyperlink" Target="http://smmtacuknewsletters.cmail2.com/t/r/l/juuhlid/njluytult/yh/"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mail2.com/t/r/l/juuhlid/njluytult/o/" TargetMode="External"/><Relationship Id="rId24" Type="http://schemas.openxmlformats.org/officeDocument/2006/relationships/hyperlink" Target="http://smmtacuknewsletters.cmail2.com/t/r/l/juuhlid/njluytult/e/" TargetMode="External"/><Relationship Id="rId32" Type="http://schemas.openxmlformats.org/officeDocument/2006/relationships/hyperlink" Target="mailto:annualdinner@smmt.co.uk" TargetMode="External"/><Relationship Id="rId37" Type="http://schemas.openxmlformats.org/officeDocument/2006/relationships/hyperlink" Target="http://www.smmt.co.uk/news-events/newsletters"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mtacuknewsletters.cmail2.com/t/r/l/juuhlid/njluytult/x/" TargetMode="External"/><Relationship Id="rId23" Type="http://schemas.openxmlformats.org/officeDocument/2006/relationships/hyperlink" Target="http://smmtacuknewsletters.cmail2.com/t/r/l/juuhlid/njluytult/v/" TargetMode="External"/><Relationship Id="rId28" Type="http://schemas.openxmlformats.org/officeDocument/2006/relationships/hyperlink" Target="http://smmtacuknewsletters.cmail2.com/t/r/l/juuhlid/njluytult/yd/" TargetMode="External"/><Relationship Id="rId36" Type="http://schemas.openxmlformats.org/officeDocument/2006/relationships/hyperlink" Target="http://smmtacuknewsletters.cmail2.com/t/r/l/juuhlid/njluytult/jr/" TargetMode="External"/><Relationship Id="rId10" Type="http://schemas.openxmlformats.org/officeDocument/2006/relationships/hyperlink" Target="http://smmtacuknewsletters.cmail2.com/t/r/l/juuhlid/njluytult/u/" TargetMode="External"/><Relationship Id="rId19" Type="http://schemas.openxmlformats.org/officeDocument/2006/relationships/hyperlink" Target="http://smmtacuknewsletters.cmail2.com/t/r/l/juuhlid/njluytult/q/" TargetMode="External"/><Relationship Id="rId31" Type="http://schemas.openxmlformats.org/officeDocument/2006/relationships/hyperlink" Target="http://smmtacuknewsletters.cmail2.com/t/r/l/juuhlid/njluytult/yu/" TargetMode="External"/><Relationship Id="rId4" Type="http://schemas.openxmlformats.org/officeDocument/2006/relationships/hyperlink" Target="http://smmtacuknewsletters.cmail2.com/t/r/l/juuhlid/njluytult/j/" TargetMode="External"/><Relationship Id="rId9" Type="http://schemas.openxmlformats.org/officeDocument/2006/relationships/hyperlink" Target="http://smmtacuknewsletters.cmail2.com/t/r/l/juuhlid/njluytult/k/" TargetMode="External"/><Relationship Id="rId14" Type="http://schemas.openxmlformats.org/officeDocument/2006/relationships/hyperlink" Target="http://smmtacuknewsletters.cmail2.com/t/r/l/juuhlid/njluytult/p/" TargetMode="External"/><Relationship Id="rId22" Type="http://schemas.openxmlformats.org/officeDocument/2006/relationships/hyperlink" Target="http://smmtacuknewsletters.cmail2.com/t/r/l/juuhlid/njluytult/z/" TargetMode="External"/><Relationship Id="rId27" Type="http://schemas.openxmlformats.org/officeDocument/2006/relationships/hyperlink" Target="http://smmtacuknewsletters.cmail2.com/t/r/l/juuhlid/njluytult/w/" TargetMode="External"/><Relationship Id="rId30" Type="http://schemas.openxmlformats.org/officeDocument/2006/relationships/hyperlink" Target="http://smmtacuknewsletters.cmail2.com/t/r/l/juuhlid/njluytult/yk/" TargetMode="External"/><Relationship Id="rId35" Type="http://schemas.openxmlformats.org/officeDocument/2006/relationships/hyperlink" Target="http://smmtacuknewsletters.cmail2.com/t/r/l/juuhlid/njluytult/j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8606</Characters>
  <Application>Microsoft Office Word</Application>
  <DocSecurity>0</DocSecurity>
  <Lines>71</Lines>
  <Paragraphs>20</Paragraphs>
  <ScaleCrop>false</ScaleCrop>
  <Company>Microsoft</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2011-07-15T15:22:00Z</dcterms:created>
  <dcterms:modified xsi:type="dcterms:W3CDTF">2011-07-15T15:23:00Z</dcterms:modified>
</cp:coreProperties>
</file>