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981C8D">
        <w:rPr>
          <w:rFonts w:ascii="Arial" w:hAnsi="Arial" w:cs="Arial"/>
          <w:color w:val="1074CB"/>
          <w:sz w:val="28"/>
          <w:szCs w:val="28"/>
        </w:rPr>
        <w:t>5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981C8D">
        <w:rPr>
          <w:rFonts w:ascii="Arial" w:hAnsi="Arial" w:cs="Arial"/>
          <w:color w:val="1074CB"/>
          <w:sz w:val="28"/>
          <w:szCs w:val="28"/>
        </w:rPr>
        <w:t>6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4E1F93">
        <w:rPr>
          <w:rFonts w:ascii="Arial" w:hAnsi="Arial" w:cs="Arial"/>
          <w:b w:val="0"/>
          <w:sz w:val="20"/>
        </w:rPr>
        <w:t>July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E63B95">
        <w:rPr>
          <w:rFonts w:ascii="Arial" w:hAnsi="Arial" w:cs="Arial"/>
          <w:b w:val="0"/>
          <w:sz w:val="20"/>
        </w:rPr>
        <w:t>5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E63B95">
        <w:rPr>
          <w:rFonts w:ascii="Arial" w:hAnsi="Arial" w:cs="Arial"/>
          <w:color w:val="1074CB"/>
          <w:sz w:val="24"/>
          <w:szCs w:val="24"/>
        </w:rPr>
        <w:t>4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476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027F49">
        <w:rPr>
          <w:rFonts w:ascii="Arial" w:hAnsi="Arial" w:cs="Arial"/>
          <w:b w:val="0"/>
          <w:sz w:val="20"/>
        </w:rPr>
        <w:t>9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265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027F49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32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681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027F49">
        <w:rPr>
          <w:rFonts w:ascii="Arial" w:hAnsi="Arial" w:cs="Arial"/>
          <w:b w:val="0"/>
          <w:sz w:val="20"/>
        </w:rPr>
        <w:t>71</w:t>
      </w:r>
      <w:r w:rsidR="000D6983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073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 xml:space="preserve">s for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2016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4E1F93">
              <w:rPr>
                <w:rFonts w:ascii="Arial" w:hAnsi="Arial" w:cs="Arial"/>
                <w:color w:val="1074CB"/>
                <w:sz w:val="24"/>
                <w:szCs w:val="24"/>
              </w:rPr>
              <w:t>July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E63B95">
              <w:rPr>
                <w:rFonts w:ascii="Arial" w:hAnsi="Arial" w:cs="Arial"/>
                <w:color w:val="1074CB"/>
                <w:sz w:val="24"/>
                <w:szCs w:val="24"/>
              </w:rPr>
              <w:t>5</w:t>
            </w: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Pr="00BD3D2E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D3D2E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2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6</w:t>
            </w:r>
            <w:r w:rsidR="004E1F93">
              <w:rPr>
                <w:rFonts w:ascii="Arial" w:hAnsi="Arial" w:cs="Arial"/>
                <w:b w:val="0"/>
                <w:sz w:val="20"/>
              </w:rPr>
              <w:t>04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m</w:t>
            </w:r>
            <w:r w:rsidR="00565FB7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 units, up </w:t>
            </w:r>
            <w:r w:rsidR="004E1F93">
              <w:rPr>
                <w:rFonts w:ascii="Arial" w:hAnsi="Arial" w:cs="Arial"/>
                <w:b w:val="0"/>
                <w:sz w:val="20"/>
              </w:rPr>
              <w:t>5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4E1F93">
              <w:rPr>
                <w:rFonts w:ascii="Arial" w:hAnsi="Arial" w:cs="Arial"/>
                <w:b w:val="0"/>
                <w:sz w:val="20"/>
              </w:rPr>
              <w:t>1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>% on 2014</w:t>
            </w:r>
            <w:r w:rsidR="00027F49">
              <w:rPr>
                <w:rFonts w:ascii="Arial" w:hAnsi="Arial" w:cs="Arial"/>
                <w:b w:val="0"/>
                <w:sz w:val="20"/>
              </w:rPr>
              <w:t>’s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 xml:space="preserve"> volume; </w:t>
            </w:r>
            <w:r w:rsidR="00027F49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BD3D2E">
              <w:rPr>
                <w:rFonts w:ascii="Arial" w:hAnsi="Arial" w:cs="Arial"/>
                <w:b w:val="0"/>
                <w:sz w:val="20"/>
              </w:rPr>
              <w:t>share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565FB7">
              <w:rPr>
                <w:rFonts w:ascii="Arial" w:hAnsi="Arial" w:cs="Arial"/>
                <w:b w:val="0"/>
                <w:sz w:val="20"/>
              </w:rPr>
              <w:t>48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7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%.</w:t>
            </w:r>
          </w:p>
          <w:p w:rsidR="001848DB" w:rsidRPr="00BD3D2E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5F586D">
              <w:rPr>
                <w:rFonts w:ascii="Arial" w:hAnsi="Arial" w:cs="Arial"/>
                <w:b w:val="0"/>
                <w:sz w:val="20"/>
              </w:rPr>
              <w:t>3</w:t>
            </w:r>
            <w:r w:rsidR="004E1F93">
              <w:rPr>
                <w:rFonts w:ascii="Arial" w:hAnsi="Arial" w:cs="Arial"/>
                <w:b w:val="0"/>
                <w:sz w:val="20"/>
              </w:rPr>
              <w:t>72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565FB7">
              <w:rPr>
                <w:rFonts w:ascii="Arial" w:hAnsi="Arial" w:cs="Arial"/>
                <w:b w:val="0"/>
                <w:sz w:val="20"/>
              </w:rPr>
              <w:t>0</w:t>
            </w:r>
            <w:r w:rsidR="008B1A7C">
              <w:rPr>
                <w:rFonts w:ascii="Arial" w:hAnsi="Arial" w:cs="Arial"/>
                <w:b w:val="0"/>
                <w:sz w:val="20"/>
              </w:rPr>
              <w:t>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up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65FB7">
              <w:rPr>
                <w:rFonts w:ascii="Arial" w:hAnsi="Arial" w:cs="Arial"/>
                <w:b w:val="0"/>
                <w:sz w:val="20"/>
              </w:rPr>
              <w:t>1</w:t>
            </w:r>
            <w:r w:rsidR="004E1F93">
              <w:rPr>
                <w:rFonts w:ascii="Arial" w:hAnsi="Arial" w:cs="Arial"/>
                <w:b w:val="0"/>
                <w:sz w:val="20"/>
              </w:rPr>
              <w:t>5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4E1F93">
              <w:rPr>
                <w:rFonts w:ascii="Arial" w:hAnsi="Arial" w:cs="Arial"/>
                <w:b w:val="0"/>
                <w:sz w:val="20"/>
              </w:rPr>
              <w:t>6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D3D2E">
              <w:rPr>
                <w:rFonts w:ascii="Arial" w:hAnsi="Arial" w:cs="Arial"/>
                <w:sz w:val="20"/>
              </w:rPr>
              <w:t>2016</w:t>
            </w:r>
          </w:p>
          <w:p w:rsidR="00BD3D2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cars registrations: 2.</w:t>
            </w:r>
            <w:r w:rsidR="00BB4404">
              <w:rPr>
                <w:rFonts w:ascii="Arial" w:hAnsi="Arial" w:cs="Arial"/>
                <w:b w:val="0"/>
                <w:sz w:val="20"/>
              </w:rPr>
              <w:t>5</w:t>
            </w:r>
            <w:r w:rsidR="00565FB7">
              <w:rPr>
                <w:rFonts w:ascii="Arial" w:hAnsi="Arial" w:cs="Arial"/>
                <w:b w:val="0"/>
                <w:sz w:val="20"/>
              </w:rPr>
              <w:t>7</w:t>
            </w:r>
            <w:r w:rsidR="004E1F93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565FB7">
              <w:rPr>
                <w:rFonts w:ascii="Arial" w:hAnsi="Arial" w:cs="Arial"/>
                <w:b w:val="0"/>
                <w:sz w:val="20"/>
              </w:rPr>
              <w:t>n</w:t>
            </w:r>
            <w:r>
              <w:rPr>
                <w:rFonts w:ascii="Arial" w:hAnsi="Arial" w:cs="Arial"/>
                <w:b w:val="0"/>
                <w:sz w:val="20"/>
              </w:rPr>
              <w:t xml:space="preserve"> units; </w:t>
            </w:r>
            <w:r w:rsidR="00027F49">
              <w:rPr>
                <w:rFonts w:ascii="Arial" w:hAnsi="Arial" w:cs="Arial"/>
                <w:b w:val="0"/>
                <w:sz w:val="20"/>
              </w:rPr>
              <w:t xml:space="preserve">diesel share at </w:t>
            </w:r>
            <w:r w:rsidR="00565FB7">
              <w:rPr>
                <w:rFonts w:ascii="Arial" w:hAnsi="Arial" w:cs="Arial"/>
                <w:b w:val="0"/>
                <w:sz w:val="20"/>
              </w:rPr>
              <w:t>49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565FB7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>%.</w:t>
            </w:r>
          </w:p>
          <w:p w:rsidR="00BD3D2E" w:rsidRPr="008F69C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F69CE">
              <w:rPr>
                <w:rFonts w:ascii="Arial" w:hAnsi="Arial" w:cs="Arial"/>
                <w:b w:val="0"/>
                <w:sz w:val="20"/>
              </w:rPr>
              <w:t xml:space="preserve">New </w:t>
            </w:r>
            <w:r>
              <w:rPr>
                <w:rFonts w:ascii="Arial" w:hAnsi="Arial" w:cs="Arial"/>
                <w:b w:val="0"/>
                <w:sz w:val="20"/>
              </w:rPr>
              <w:t>LCV registrations: 3</w:t>
            </w:r>
            <w:r w:rsidR="004E1F93">
              <w:rPr>
                <w:rFonts w:ascii="Arial" w:hAnsi="Arial" w:cs="Arial"/>
                <w:b w:val="0"/>
                <w:sz w:val="20"/>
              </w:rPr>
              <w:t>77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F564AC">
              <w:rPr>
                <w:rFonts w:ascii="Arial" w:hAnsi="Arial" w:cs="Arial"/>
                <w:b w:val="0"/>
                <w:sz w:val="20"/>
              </w:rPr>
              <w:t>0</w:t>
            </w:r>
            <w:r>
              <w:rPr>
                <w:rFonts w:ascii="Arial" w:hAnsi="Arial" w:cs="Arial"/>
                <w:b w:val="0"/>
                <w:sz w:val="20"/>
              </w:rPr>
              <w:t xml:space="preserve">00 units. </w:t>
            </w:r>
          </w:p>
          <w:p w:rsidR="00BD3D2E" w:rsidRPr="008F69CE" w:rsidRDefault="008F69CE" w:rsidP="008F69CE">
            <w:pPr>
              <w:pStyle w:val="Title"/>
              <w:spacing w:line="276" w:lineRule="auto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note: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units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F564AC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F564AC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943600" cy="3282315"/>
                  <wp:effectExtent l="19050" t="0" r="1905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C8158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C8158D">
              <w:rPr>
                <w:rFonts w:ascii="Arial" w:hAnsi="Arial" w:cs="Arial"/>
                <w:b w:val="0"/>
                <w:i/>
                <w:sz w:val="16"/>
                <w:szCs w:val="16"/>
              </w:rPr>
              <w:t>20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C8158D">
              <w:rPr>
                <w:rFonts w:ascii="Arial" w:hAnsi="Arial" w:cs="Arial"/>
                <w:b w:val="0"/>
                <w:i/>
                <w:sz w:val="16"/>
                <w:szCs w:val="16"/>
              </w:rPr>
              <w:t>20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4E1F93">
        <w:rPr>
          <w:rFonts w:ascii="Arial" w:hAnsi="Arial" w:cs="Arial"/>
          <w:sz w:val="20"/>
        </w:rPr>
        <w:t>October</w:t>
      </w:r>
      <w:r w:rsidR="00E1304A">
        <w:rPr>
          <w:rFonts w:ascii="Arial" w:hAnsi="Arial" w:cs="Arial"/>
          <w:sz w:val="20"/>
        </w:rPr>
        <w:t xml:space="preserve"> 201</w:t>
      </w:r>
      <w:r w:rsidR="00342FB4">
        <w:rPr>
          <w:rFonts w:ascii="Arial" w:hAnsi="Arial" w:cs="Arial"/>
          <w:sz w:val="20"/>
        </w:rPr>
        <w:t>5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BB4404">
        <w:rPr>
          <w:rFonts w:ascii="Arial" w:hAnsi="Arial" w:cs="Arial"/>
          <w:sz w:val="20"/>
        </w:rPr>
        <w:t>e</w:t>
      </w:r>
      <w:r w:rsidR="004A2131">
        <w:rPr>
          <w:rFonts w:ascii="Arial" w:hAnsi="Arial" w:cs="Arial"/>
          <w:sz w:val="20"/>
        </w:rPr>
        <w:t xml:space="preserve"> </w:t>
      </w:r>
      <w:r w:rsidR="00BB4404">
        <w:rPr>
          <w:rFonts w:ascii="Arial" w:hAnsi="Arial" w:cs="Arial"/>
          <w:sz w:val="20"/>
        </w:rPr>
        <w:t>3</w:t>
      </w:r>
      <w:r w:rsidR="00F564AC">
        <w:rPr>
          <w:rFonts w:ascii="Arial" w:hAnsi="Arial" w:cs="Arial"/>
          <w:sz w:val="20"/>
        </w:rPr>
        <w:t>0</w:t>
      </w:r>
      <w:r w:rsidR="00F564AC" w:rsidRPr="00F564AC">
        <w:rPr>
          <w:rFonts w:ascii="Arial" w:hAnsi="Arial" w:cs="Arial"/>
          <w:sz w:val="20"/>
          <w:vertAlign w:val="superscript"/>
        </w:rPr>
        <w:t>th</w:t>
      </w:r>
      <w:r w:rsidR="00F564AC">
        <w:rPr>
          <w:rFonts w:ascii="Arial" w:hAnsi="Arial" w:cs="Arial"/>
          <w:sz w:val="20"/>
        </w:rPr>
        <w:t xml:space="preserve"> </w:t>
      </w:r>
      <w:r w:rsidR="004E1F93">
        <w:rPr>
          <w:rFonts w:ascii="Arial" w:hAnsi="Arial" w:cs="Arial"/>
          <w:sz w:val="20"/>
        </w:rPr>
        <w:t>October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60F7F">
        <w:rPr>
          <w:rFonts w:ascii="Arial" w:hAnsi="Arial" w:cs="Arial"/>
          <w:i/>
          <w:sz w:val="16"/>
          <w:szCs w:val="16"/>
        </w:rPr>
        <w:t xml:space="preserve">refreshed page at </w:t>
      </w:r>
      <w:r w:rsidR="00565FB7">
        <w:rPr>
          <w:rFonts w:ascii="Arial" w:hAnsi="Arial" w:cs="Arial"/>
          <w:i/>
          <w:sz w:val="16"/>
          <w:szCs w:val="16"/>
        </w:rPr>
        <w:t>3</w:t>
      </w:r>
      <w:r w:rsidR="004E1F93">
        <w:rPr>
          <w:rFonts w:ascii="Arial" w:hAnsi="Arial" w:cs="Arial"/>
          <w:i/>
          <w:sz w:val="16"/>
          <w:szCs w:val="16"/>
        </w:rPr>
        <w:t>1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0</w:t>
      </w:r>
      <w:r w:rsidR="004E1F93">
        <w:rPr>
          <w:rFonts w:ascii="Arial" w:hAnsi="Arial" w:cs="Arial"/>
          <w:i/>
          <w:sz w:val="16"/>
          <w:szCs w:val="16"/>
        </w:rPr>
        <w:t>7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E63B95">
        <w:rPr>
          <w:rFonts w:ascii="Arial" w:hAnsi="Arial" w:cs="Arial"/>
          <w:i/>
          <w:sz w:val="16"/>
          <w:szCs w:val="16"/>
        </w:rPr>
        <w:t>5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E1F93">
        <w:rPr>
          <w:rFonts w:ascii="Arial" w:hAnsi="Arial" w:cs="Arial"/>
          <w:i/>
          <w:sz w:val="16"/>
          <w:szCs w:val="16"/>
        </w:rPr>
        <w:t>3</w:t>
      </w:r>
      <w:r w:rsidR="00BB4404">
        <w:rPr>
          <w:rFonts w:ascii="Arial" w:hAnsi="Arial" w:cs="Arial"/>
          <w:i/>
          <w:sz w:val="16"/>
          <w:szCs w:val="16"/>
        </w:rPr>
        <w:t>1</w:t>
      </w:r>
      <w:r w:rsidR="00BB4404" w:rsidRPr="00BB4404">
        <w:rPr>
          <w:rFonts w:ascii="Arial" w:hAnsi="Arial" w:cs="Arial"/>
          <w:i/>
          <w:sz w:val="16"/>
          <w:szCs w:val="16"/>
          <w:vertAlign w:val="superscript"/>
        </w:rPr>
        <w:t>st</w:t>
      </w:r>
      <w:r w:rsidR="00BB4404">
        <w:rPr>
          <w:rFonts w:ascii="Arial" w:hAnsi="Arial" w:cs="Arial"/>
          <w:i/>
          <w:sz w:val="16"/>
          <w:szCs w:val="16"/>
        </w:rPr>
        <w:t xml:space="preserve"> </w:t>
      </w:r>
      <w:r w:rsidR="004E1F93">
        <w:rPr>
          <w:rFonts w:ascii="Arial" w:hAnsi="Arial" w:cs="Arial"/>
          <w:i/>
          <w:sz w:val="16"/>
          <w:szCs w:val="16"/>
        </w:rPr>
        <w:t>July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E63B95">
        <w:rPr>
          <w:rFonts w:ascii="Arial" w:hAnsi="Arial" w:cs="Arial"/>
          <w:i/>
          <w:sz w:val="16"/>
          <w:szCs w:val="16"/>
        </w:rPr>
        <w:t>5</w:t>
      </w:r>
    </w:p>
    <w:sectPr w:rsidR="00DE2FB1" w:rsidRPr="00560F7F" w:rsidSect="0099618B">
      <w:footerReference w:type="default" r:id="rId10"/>
      <w:headerReference w:type="first" r:id="rId11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D7" w:rsidRDefault="00134BD7">
      <w:r>
        <w:separator/>
      </w:r>
    </w:p>
  </w:endnote>
  <w:endnote w:type="continuationSeparator" w:id="0">
    <w:p w:rsidR="00134BD7" w:rsidRDefault="0013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AC3DAC" w:rsidRDefault="00027F49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D7" w:rsidRDefault="00134BD7">
      <w:r>
        <w:separator/>
      </w:r>
    </w:p>
  </w:footnote>
  <w:footnote w:type="continuationSeparator" w:id="0">
    <w:p w:rsidR="00134BD7" w:rsidRDefault="0013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BB71CE" w:rsidRDefault="00027F4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F49" w:rsidRPr="00BB71CE" w:rsidRDefault="00027F4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4BD7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4032B"/>
    <w:rsid w:val="00540633"/>
    <w:rsid w:val="00540DD4"/>
    <w:rsid w:val="00553ADB"/>
    <w:rsid w:val="00560F7F"/>
    <w:rsid w:val="00565FB7"/>
    <w:rsid w:val="0057674C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A3829"/>
    <w:rsid w:val="008A4E52"/>
    <w:rsid w:val="008B1A7C"/>
    <w:rsid w:val="008C63A0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0FBC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587E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404"/>
    <w:rsid w:val="00BB4F66"/>
    <w:rsid w:val="00BB71CE"/>
    <w:rsid w:val="00BD3D2E"/>
    <w:rsid w:val="00BE48DE"/>
    <w:rsid w:val="00BE55E0"/>
    <w:rsid w:val="00BF6713"/>
    <w:rsid w:val="00C04A39"/>
    <w:rsid w:val="00C04A3D"/>
    <w:rsid w:val="00C210F3"/>
    <w:rsid w:val="00C33CFF"/>
    <w:rsid w:val="00C362E8"/>
    <w:rsid w:val="00C407D9"/>
    <w:rsid w:val="00C5374B"/>
    <w:rsid w:val="00C61C1E"/>
    <w:rsid w:val="00C8158D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5\Q3-Jul15\Analysis-Bf-Q2-15\FORE-ANAL-Q3-2015-(INITAL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banded</a:t>
            </a:r>
            <a:endParaRPr lang="en-US" sz="1000" i="1"/>
          </a:p>
        </c:rich>
      </c:tx>
      <c:layout>
        <c:manualLayout>
          <c:xMode val="edge"/>
          <c:yMode val="edge"/>
          <c:x val="0.18269826136034312"/>
          <c:y val="3.1505986137366097E-2"/>
        </c:manualLayout>
      </c:layout>
    </c:title>
    <c:plotArea>
      <c:layout>
        <c:manualLayout>
          <c:layoutTarget val="inner"/>
          <c:xMode val="edge"/>
          <c:yMode val="edge"/>
          <c:x val="8.0751264390500066E-2"/>
          <c:y val="1.7152658662092625E-2"/>
          <c:w val="0.87794743513215912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'FRE-CHARTS-1'!$H$8:$H$14</c:f>
              <c:strCache>
                <c:ptCount val="7"/>
                <c:pt idx="0">
                  <c:v>&lt;=2.525</c:v>
                </c:pt>
                <c:pt idx="1">
                  <c:v>2.526 - 2.550</c:v>
                </c:pt>
                <c:pt idx="2">
                  <c:v>2.551 - 2.575</c:v>
                </c:pt>
                <c:pt idx="3">
                  <c:v>2.576 - 2.600</c:v>
                </c:pt>
                <c:pt idx="4">
                  <c:v>2.601 - 2.625</c:v>
                </c:pt>
                <c:pt idx="5">
                  <c:v>2.626 - 2.65</c:v>
                </c:pt>
                <c:pt idx="6">
                  <c:v>2.651+</c:v>
                </c:pt>
              </c:strCache>
            </c:strRef>
          </c:cat>
          <c:val>
            <c:numRef>
              <c:f>'FRE-CHARTS-1'!$I$8:$I$14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'FRE-CHARTS-1'!$H$8:$H$14</c:f>
              <c:strCache>
                <c:ptCount val="7"/>
                <c:pt idx="0">
                  <c:v>&lt;=2.525</c:v>
                </c:pt>
                <c:pt idx="1">
                  <c:v>2.526 - 2.550</c:v>
                </c:pt>
                <c:pt idx="2">
                  <c:v>2.551 - 2.575</c:v>
                </c:pt>
                <c:pt idx="3">
                  <c:v>2.576 - 2.600</c:v>
                </c:pt>
                <c:pt idx="4">
                  <c:v>2.601 - 2.625</c:v>
                </c:pt>
                <c:pt idx="5">
                  <c:v>2.626 - 2.65</c:v>
                </c:pt>
                <c:pt idx="6">
                  <c:v>2.651+</c:v>
                </c:pt>
              </c:strCache>
            </c:strRef>
          </c:cat>
          <c:val>
            <c:numRef>
              <c:f>'FRE-CHARTS-1'!$J$8:$J$14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gapWidth val="75"/>
        <c:axId val="100754560"/>
        <c:axId val="100756480"/>
      </c:barChart>
      <c:catAx>
        <c:axId val="100754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banded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100756480"/>
        <c:crosses val="autoZero"/>
        <c:auto val="1"/>
        <c:lblAlgn val="ctr"/>
        <c:lblOffset val="300"/>
      </c:catAx>
      <c:valAx>
        <c:axId val="100756480"/>
        <c:scaling>
          <c:orientation val="minMax"/>
          <c:max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100754560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75490687620206165"/>
          <c:y val="0.11791102907977705"/>
          <c:w val="0.20232686206499761"/>
          <c:h val="7.6211988151764568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A95D-A94A-45BD-8911-56D527DE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bielbl</cp:lastModifiedBy>
  <cp:revision>2</cp:revision>
  <cp:lastPrinted>2013-07-29T10:54:00Z</cp:lastPrinted>
  <dcterms:created xsi:type="dcterms:W3CDTF">2015-08-12T09:08:00Z</dcterms:created>
  <dcterms:modified xsi:type="dcterms:W3CDTF">2015-08-12T09:08:00Z</dcterms:modified>
</cp:coreProperties>
</file>