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13" w:rsidRDefault="00253213" w:rsidP="00B24805">
      <w:pPr>
        <w:pStyle w:val="Title"/>
        <w:spacing w:line="276" w:lineRule="auto"/>
        <w:jc w:val="left"/>
        <w:rPr>
          <w:rFonts w:ascii="Arial" w:hAnsi="Arial" w:cs="Arial"/>
          <w:color w:val="1074CB"/>
          <w:sz w:val="28"/>
          <w:szCs w:val="28"/>
        </w:rPr>
      </w:pPr>
      <w:r>
        <w:rPr>
          <w:rFonts w:ascii="Arial" w:hAnsi="Arial" w:cs="Arial"/>
          <w:color w:val="1074CB"/>
          <w:sz w:val="28"/>
          <w:szCs w:val="28"/>
        </w:rPr>
        <w:t>SMMT forecasts</w:t>
      </w:r>
      <w:r w:rsidR="00B24805">
        <w:rPr>
          <w:rFonts w:ascii="Arial" w:hAnsi="Arial" w:cs="Arial"/>
          <w:color w:val="1074CB"/>
          <w:sz w:val="28"/>
          <w:szCs w:val="28"/>
        </w:rPr>
        <w:t xml:space="preserve">: </w:t>
      </w:r>
      <w:r w:rsidR="00B462AF">
        <w:rPr>
          <w:rFonts w:ascii="Arial" w:hAnsi="Arial" w:cs="Arial"/>
          <w:color w:val="1074CB"/>
          <w:sz w:val="28"/>
          <w:szCs w:val="28"/>
        </w:rPr>
        <w:t>UK new car and LCV</w:t>
      </w:r>
      <w:r>
        <w:rPr>
          <w:rFonts w:ascii="Arial" w:hAnsi="Arial" w:cs="Arial"/>
          <w:color w:val="1074CB"/>
          <w:sz w:val="28"/>
          <w:szCs w:val="28"/>
        </w:rPr>
        <w:t xml:space="preserve"> registrations </w:t>
      </w:r>
      <w:r w:rsidR="00696994">
        <w:rPr>
          <w:rFonts w:ascii="Arial" w:hAnsi="Arial" w:cs="Arial"/>
          <w:color w:val="1074CB"/>
          <w:sz w:val="28"/>
          <w:szCs w:val="28"/>
        </w:rPr>
        <w:t>for 201</w:t>
      </w:r>
      <w:r w:rsidR="00AF7BA4">
        <w:rPr>
          <w:rFonts w:ascii="Arial" w:hAnsi="Arial" w:cs="Arial"/>
          <w:color w:val="1074CB"/>
          <w:sz w:val="28"/>
          <w:szCs w:val="28"/>
        </w:rPr>
        <w:t>4</w:t>
      </w:r>
      <w:r w:rsidR="00696994">
        <w:rPr>
          <w:rFonts w:ascii="Arial" w:hAnsi="Arial" w:cs="Arial"/>
          <w:color w:val="1074CB"/>
          <w:sz w:val="28"/>
          <w:szCs w:val="28"/>
        </w:rPr>
        <w:t xml:space="preserve"> and </w:t>
      </w:r>
      <w:r>
        <w:rPr>
          <w:rFonts w:ascii="Arial" w:hAnsi="Arial" w:cs="Arial"/>
          <w:color w:val="1074CB"/>
          <w:sz w:val="28"/>
          <w:szCs w:val="28"/>
        </w:rPr>
        <w:t>201</w:t>
      </w:r>
      <w:r w:rsidR="00AF7BA4">
        <w:rPr>
          <w:rFonts w:ascii="Arial" w:hAnsi="Arial" w:cs="Arial"/>
          <w:color w:val="1074CB"/>
          <w:sz w:val="28"/>
          <w:szCs w:val="28"/>
        </w:rPr>
        <w:t>5</w:t>
      </w:r>
      <w:r w:rsidR="00CF292E">
        <w:rPr>
          <w:rFonts w:ascii="Arial" w:hAnsi="Arial" w:cs="Arial"/>
          <w:color w:val="1074CB"/>
          <w:sz w:val="28"/>
          <w:szCs w:val="28"/>
        </w:rPr>
        <w:t xml:space="preserve"> </w:t>
      </w:r>
    </w:p>
    <w:p w:rsidR="00E4490E" w:rsidRPr="00AF7BA4" w:rsidRDefault="00E4490E" w:rsidP="00B24805">
      <w:pPr>
        <w:pStyle w:val="Title"/>
        <w:spacing w:line="276" w:lineRule="auto"/>
        <w:jc w:val="left"/>
        <w:rPr>
          <w:rFonts w:ascii="Arial" w:hAnsi="Arial" w:cs="Arial"/>
          <w:sz w:val="20"/>
        </w:rPr>
      </w:pPr>
    </w:p>
    <w:p w:rsidR="000F6796" w:rsidRPr="00B24805" w:rsidRDefault="0062436F" w:rsidP="00B24805">
      <w:pPr>
        <w:pStyle w:val="Title"/>
        <w:spacing w:line="276" w:lineRule="auto"/>
        <w:jc w:val="left"/>
        <w:rPr>
          <w:rFonts w:ascii="Arial" w:hAnsi="Arial" w:cs="Arial"/>
          <w:color w:val="1074CB"/>
          <w:sz w:val="24"/>
          <w:szCs w:val="24"/>
        </w:rPr>
      </w:pPr>
      <w:r w:rsidRPr="00B24805">
        <w:rPr>
          <w:rFonts w:ascii="Arial" w:hAnsi="Arial" w:cs="Arial"/>
          <w:color w:val="1074CB"/>
          <w:sz w:val="24"/>
          <w:szCs w:val="24"/>
        </w:rPr>
        <w:t>Background</w:t>
      </w:r>
    </w:p>
    <w:p w:rsidR="00253213" w:rsidRDefault="00253213" w:rsidP="00B24805">
      <w:pPr>
        <w:pStyle w:val="Title"/>
        <w:spacing w:line="276" w:lineRule="auto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Forecasts are revised on a quarterly basis in January, April, July and October.</w:t>
      </w:r>
    </w:p>
    <w:p w:rsidR="0033617B" w:rsidRPr="00D5374C" w:rsidRDefault="00253213" w:rsidP="00B24805">
      <w:pPr>
        <w:pStyle w:val="Title"/>
        <w:spacing w:line="276" w:lineRule="auto"/>
        <w:jc w:val="left"/>
        <w:rPr>
          <w:rFonts w:ascii="Arial" w:hAnsi="Arial" w:cs="Arial"/>
          <w:b w:val="0"/>
          <w:sz w:val="20"/>
        </w:rPr>
      </w:pPr>
      <w:r w:rsidRPr="00D5374C">
        <w:rPr>
          <w:rFonts w:ascii="Arial" w:hAnsi="Arial" w:cs="Arial"/>
          <w:b w:val="0"/>
          <w:sz w:val="20"/>
        </w:rPr>
        <w:t xml:space="preserve">The latest </w:t>
      </w:r>
      <w:r w:rsidR="0033617B" w:rsidRPr="00D5374C">
        <w:rPr>
          <w:rFonts w:ascii="Arial" w:hAnsi="Arial" w:cs="Arial"/>
          <w:b w:val="0"/>
          <w:sz w:val="20"/>
        </w:rPr>
        <w:t xml:space="preserve">survey of SMMT’s members own views </w:t>
      </w:r>
      <w:r w:rsidRPr="00D5374C">
        <w:rPr>
          <w:rFonts w:ascii="Arial" w:hAnsi="Arial" w:cs="Arial"/>
          <w:b w:val="0"/>
          <w:sz w:val="20"/>
        </w:rPr>
        <w:t xml:space="preserve">was </w:t>
      </w:r>
      <w:r w:rsidR="000F4F71">
        <w:rPr>
          <w:rFonts w:ascii="Arial" w:hAnsi="Arial" w:cs="Arial"/>
          <w:b w:val="0"/>
          <w:sz w:val="20"/>
        </w:rPr>
        <w:t>conducted</w:t>
      </w:r>
      <w:r w:rsidR="0033617B" w:rsidRPr="00D5374C">
        <w:rPr>
          <w:rFonts w:ascii="Arial" w:hAnsi="Arial" w:cs="Arial"/>
          <w:b w:val="0"/>
          <w:sz w:val="20"/>
        </w:rPr>
        <w:t xml:space="preserve"> </w:t>
      </w:r>
      <w:r w:rsidR="00DE5526" w:rsidRPr="00D5374C">
        <w:rPr>
          <w:rFonts w:ascii="Arial" w:hAnsi="Arial" w:cs="Arial"/>
          <w:b w:val="0"/>
          <w:sz w:val="20"/>
        </w:rPr>
        <w:t xml:space="preserve">during </w:t>
      </w:r>
      <w:r w:rsidR="00BD3D2E">
        <w:rPr>
          <w:rFonts w:ascii="Arial" w:hAnsi="Arial" w:cs="Arial"/>
          <w:b w:val="0"/>
          <w:sz w:val="20"/>
        </w:rPr>
        <w:t>October</w:t>
      </w:r>
      <w:r w:rsidR="00F703A3" w:rsidRPr="00D5374C">
        <w:rPr>
          <w:rFonts w:ascii="Arial" w:hAnsi="Arial" w:cs="Arial"/>
          <w:b w:val="0"/>
          <w:sz w:val="20"/>
        </w:rPr>
        <w:t xml:space="preserve"> 201</w:t>
      </w:r>
      <w:r w:rsidR="002E4596" w:rsidRPr="00D5374C">
        <w:rPr>
          <w:rFonts w:ascii="Arial" w:hAnsi="Arial" w:cs="Arial"/>
          <w:b w:val="0"/>
          <w:sz w:val="20"/>
        </w:rPr>
        <w:t>4</w:t>
      </w:r>
      <w:r w:rsidR="00DE5526" w:rsidRPr="00D5374C">
        <w:rPr>
          <w:rFonts w:ascii="Arial" w:hAnsi="Arial" w:cs="Arial"/>
          <w:b w:val="0"/>
          <w:sz w:val="20"/>
        </w:rPr>
        <w:t>.</w:t>
      </w:r>
    </w:p>
    <w:p w:rsidR="001C70F6" w:rsidRDefault="0033617B" w:rsidP="00B24805">
      <w:pPr>
        <w:pStyle w:val="Title"/>
        <w:spacing w:line="276" w:lineRule="auto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SMMT’s forecast is a</w:t>
      </w:r>
      <w:r w:rsidR="00141896">
        <w:rPr>
          <w:rFonts w:ascii="Arial" w:hAnsi="Arial" w:cs="Arial"/>
          <w:b w:val="0"/>
          <w:sz w:val="20"/>
        </w:rPr>
        <w:t>n</w:t>
      </w:r>
      <w:r>
        <w:rPr>
          <w:rFonts w:ascii="Arial" w:hAnsi="Arial" w:cs="Arial"/>
          <w:b w:val="0"/>
          <w:sz w:val="20"/>
        </w:rPr>
        <w:t xml:space="preserve"> average of </w:t>
      </w:r>
      <w:r w:rsidR="001C70F6">
        <w:rPr>
          <w:rFonts w:ascii="Arial" w:hAnsi="Arial" w:cs="Arial"/>
          <w:b w:val="0"/>
          <w:sz w:val="20"/>
        </w:rPr>
        <w:t>data</w:t>
      </w:r>
      <w:r w:rsidR="00696994">
        <w:rPr>
          <w:rFonts w:ascii="Arial" w:hAnsi="Arial" w:cs="Arial"/>
          <w:b w:val="0"/>
          <w:sz w:val="20"/>
        </w:rPr>
        <w:t xml:space="preserve"> </w:t>
      </w:r>
      <w:r w:rsidR="00D5374C">
        <w:rPr>
          <w:rFonts w:ascii="Arial" w:hAnsi="Arial" w:cs="Arial"/>
          <w:b w:val="0"/>
          <w:sz w:val="20"/>
        </w:rPr>
        <w:t xml:space="preserve">received </w:t>
      </w:r>
      <w:r>
        <w:rPr>
          <w:rFonts w:ascii="Arial" w:hAnsi="Arial" w:cs="Arial"/>
          <w:b w:val="0"/>
          <w:sz w:val="20"/>
        </w:rPr>
        <w:t xml:space="preserve">from </w:t>
      </w:r>
      <w:r w:rsidR="001C70F6">
        <w:rPr>
          <w:rFonts w:ascii="Arial" w:hAnsi="Arial" w:cs="Arial"/>
          <w:b w:val="0"/>
          <w:sz w:val="20"/>
        </w:rPr>
        <w:t xml:space="preserve">members’ </w:t>
      </w:r>
      <w:r w:rsidR="00D5374C">
        <w:rPr>
          <w:rFonts w:ascii="Arial" w:hAnsi="Arial" w:cs="Arial"/>
          <w:b w:val="0"/>
          <w:sz w:val="20"/>
        </w:rPr>
        <w:t xml:space="preserve">own </w:t>
      </w:r>
      <w:r w:rsidR="001C70F6">
        <w:rPr>
          <w:rFonts w:ascii="Arial" w:hAnsi="Arial" w:cs="Arial"/>
          <w:b w:val="0"/>
          <w:sz w:val="20"/>
        </w:rPr>
        <w:t>market analysts</w:t>
      </w:r>
      <w:r w:rsidR="00D5374C">
        <w:rPr>
          <w:rFonts w:ascii="Arial" w:hAnsi="Arial" w:cs="Arial"/>
          <w:b w:val="0"/>
          <w:sz w:val="20"/>
        </w:rPr>
        <w:t xml:space="preserve"> (panel)</w:t>
      </w:r>
      <w:r w:rsidR="00DE5526">
        <w:rPr>
          <w:rFonts w:ascii="Arial" w:hAnsi="Arial" w:cs="Arial"/>
          <w:b w:val="0"/>
          <w:sz w:val="20"/>
        </w:rPr>
        <w:t>.</w:t>
      </w:r>
    </w:p>
    <w:p w:rsidR="00DE5526" w:rsidRDefault="001C70F6" w:rsidP="00B24805">
      <w:pPr>
        <w:pStyle w:val="Title"/>
        <w:spacing w:line="276" w:lineRule="auto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Each forecast received is given equal weight.</w:t>
      </w:r>
    </w:p>
    <w:p w:rsidR="00AF7BA4" w:rsidRPr="00AF7BA4" w:rsidRDefault="00AF7BA4" w:rsidP="00253213">
      <w:pPr>
        <w:pStyle w:val="Title"/>
        <w:spacing w:line="276" w:lineRule="auto"/>
        <w:jc w:val="left"/>
        <w:rPr>
          <w:rFonts w:ascii="Arial" w:hAnsi="Arial" w:cs="Arial"/>
          <w:color w:val="1074CB"/>
          <w:sz w:val="12"/>
          <w:szCs w:val="12"/>
        </w:rPr>
      </w:pPr>
    </w:p>
    <w:p w:rsidR="00253213" w:rsidRPr="00B24805" w:rsidRDefault="00253213" w:rsidP="00253213">
      <w:pPr>
        <w:pStyle w:val="Title"/>
        <w:spacing w:line="276" w:lineRule="auto"/>
        <w:jc w:val="left"/>
        <w:rPr>
          <w:rFonts w:ascii="Arial" w:hAnsi="Arial" w:cs="Arial"/>
          <w:color w:val="1074CB"/>
          <w:sz w:val="24"/>
          <w:szCs w:val="24"/>
        </w:rPr>
      </w:pPr>
      <w:r>
        <w:rPr>
          <w:rFonts w:ascii="Arial" w:hAnsi="Arial" w:cs="Arial"/>
          <w:color w:val="1074CB"/>
          <w:sz w:val="24"/>
          <w:szCs w:val="24"/>
        </w:rPr>
        <w:t>201</w:t>
      </w:r>
      <w:r w:rsidR="002E4596">
        <w:rPr>
          <w:rFonts w:ascii="Arial" w:hAnsi="Arial" w:cs="Arial"/>
          <w:color w:val="1074CB"/>
          <w:sz w:val="24"/>
          <w:szCs w:val="24"/>
        </w:rPr>
        <w:t>3</w:t>
      </w:r>
      <w:r>
        <w:rPr>
          <w:rFonts w:ascii="Arial" w:hAnsi="Arial" w:cs="Arial"/>
          <w:color w:val="1074CB"/>
          <w:sz w:val="24"/>
          <w:szCs w:val="24"/>
        </w:rPr>
        <w:t xml:space="preserve"> data</w:t>
      </w:r>
    </w:p>
    <w:p w:rsidR="00253213" w:rsidRDefault="00253213" w:rsidP="00253213">
      <w:pPr>
        <w:pStyle w:val="Title"/>
        <w:spacing w:line="276" w:lineRule="auto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New car registrations: </w:t>
      </w:r>
      <w:r w:rsidR="000D6983">
        <w:rPr>
          <w:rFonts w:ascii="Arial" w:hAnsi="Arial" w:cs="Arial"/>
          <w:b w:val="0"/>
          <w:sz w:val="20"/>
        </w:rPr>
        <w:t>2</w:t>
      </w:r>
      <w:r w:rsidR="00EA41FD">
        <w:rPr>
          <w:rFonts w:ascii="Arial" w:hAnsi="Arial" w:cs="Arial"/>
          <w:b w:val="0"/>
          <w:sz w:val="20"/>
        </w:rPr>
        <w:t>.</w:t>
      </w:r>
      <w:r w:rsidR="002E4596">
        <w:rPr>
          <w:rFonts w:ascii="Arial" w:hAnsi="Arial" w:cs="Arial"/>
          <w:b w:val="0"/>
          <w:sz w:val="20"/>
        </w:rPr>
        <w:t>265</w:t>
      </w:r>
      <w:r w:rsidR="00EA41FD">
        <w:rPr>
          <w:rFonts w:ascii="Arial" w:hAnsi="Arial" w:cs="Arial"/>
          <w:b w:val="0"/>
          <w:sz w:val="20"/>
        </w:rPr>
        <w:t>m</w:t>
      </w:r>
      <w:r w:rsidR="000D6983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units, </w:t>
      </w:r>
      <w:r w:rsidR="008B1A7C">
        <w:rPr>
          <w:rFonts w:ascii="Arial" w:hAnsi="Arial" w:cs="Arial"/>
          <w:b w:val="0"/>
          <w:sz w:val="20"/>
        </w:rPr>
        <w:t>up by</w:t>
      </w:r>
      <w:r w:rsidR="00C93D2E">
        <w:rPr>
          <w:rFonts w:ascii="Arial" w:hAnsi="Arial" w:cs="Arial"/>
          <w:b w:val="0"/>
          <w:sz w:val="20"/>
        </w:rPr>
        <w:t xml:space="preserve"> </w:t>
      </w:r>
      <w:r w:rsidR="002E4596">
        <w:rPr>
          <w:rFonts w:ascii="Arial" w:hAnsi="Arial" w:cs="Arial"/>
          <w:b w:val="0"/>
          <w:sz w:val="20"/>
        </w:rPr>
        <w:t>10</w:t>
      </w:r>
      <w:r w:rsidR="00C93D2E">
        <w:rPr>
          <w:rFonts w:ascii="Arial" w:hAnsi="Arial" w:cs="Arial"/>
          <w:b w:val="0"/>
          <w:sz w:val="20"/>
        </w:rPr>
        <w:t>.</w:t>
      </w:r>
      <w:r w:rsidR="002E4596">
        <w:rPr>
          <w:rFonts w:ascii="Arial" w:hAnsi="Arial" w:cs="Arial"/>
          <w:b w:val="0"/>
          <w:sz w:val="20"/>
        </w:rPr>
        <w:t>8</w:t>
      </w:r>
      <w:r>
        <w:rPr>
          <w:rFonts w:ascii="Arial" w:hAnsi="Arial" w:cs="Arial"/>
          <w:b w:val="0"/>
          <w:sz w:val="20"/>
        </w:rPr>
        <w:t>% on 20</w:t>
      </w:r>
      <w:r w:rsidR="00C93D2E">
        <w:rPr>
          <w:rFonts w:ascii="Arial" w:hAnsi="Arial" w:cs="Arial"/>
          <w:b w:val="0"/>
          <w:sz w:val="20"/>
        </w:rPr>
        <w:t>1</w:t>
      </w:r>
      <w:r w:rsidR="002E4596">
        <w:rPr>
          <w:rFonts w:ascii="Arial" w:hAnsi="Arial" w:cs="Arial"/>
          <w:b w:val="0"/>
          <w:sz w:val="20"/>
        </w:rPr>
        <w:t>2</w:t>
      </w:r>
      <w:r w:rsidR="00E3411A">
        <w:rPr>
          <w:rFonts w:ascii="Arial" w:hAnsi="Arial" w:cs="Arial"/>
          <w:b w:val="0"/>
          <w:sz w:val="20"/>
        </w:rPr>
        <w:t xml:space="preserve">’s </w:t>
      </w:r>
      <w:r w:rsidR="002E4596">
        <w:rPr>
          <w:rFonts w:ascii="Arial" w:hAnsi="Arial" w:cs="Arial"/>
          <w:b w:val="0"/>
          <w:sz w:val="20"/>
        </w:rPr>
        <w:t>2</w:t>
      </w:r>
      <w:r w:rsidR="00E3411A">
        <w:rPr>
          <w:rFonts w:ascii="Arial" w:hAnsi="Arial" w:cs="Arial"/>
          <w:b w:val="0"/>
          <w:sz w:val="20"/>
        </w:rPr>
        <w:t>.</w:t>
      </w:r>
      <w:r w:rsidR="002E4596">
        <w:rPr>
          <w:rFonts w:ascii="Arial" w:hAnsi="Arial" w:cs="Arial"/>
          <w:b w:val="0"/>
          <w:sz w:val="20"/>
        </w:rPr>
        <w:t>045</w:t>
      </w:r>
      <w:r w:rsidR="00E3411A">
        <w:rPr>
          <w:rFonts w:ascii="Arial" w:hAnsi="Arial" w:cs="Arial"/>
          <w:b w:val="0"/>
          <w:sz w:val="20"/>
        </w:rPr>
        <w:t>m</w:t>
      </w:r>
      <w:r>
        <w:rPr>
          <w:rFonts w:ascii="Arial" w:hAnsi="Arial" w:cs="Arial"/>
          <w:b w:val="0"/>
          <w:sz w:val="20"/>
        </w:rPr>
        <w:t>.</w:t>
      </w:r>
    </w:p>
    <w:p w:rsidR="00253213" w:rsidRDefault="00253213" w:rsidP="00253213">
      <w:pPr>
        <w:pStyle w:val="Title"/>
        <w:spacing w:line="276" w:lineRule="auto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Diesel penetration: </w:t>
      </w:r>
      <w:r w:rsidR="002E4596">
        <w:rPr>
          <w:rFonts w:ascii="Arial" w:hAnsi="Arial" w:cs="Arial"/>
          <w:b w:val="0"/>
          <w:sz w:val="20"/>
        </w:rPr>
        <w:t>49</w:t>
      </w:r>
      <w:r w:rsidR="00C93D2E">
        <w:rPr>
          <w:rFonts w:ascii="Arial" w:hAnsi="Arial" w:cs="Arial"/>
          <w:b w:val="0"/>
          <w:sz w:val="20"/>
        </w:rPr>
        <w:t>.</w:t>
      </w:r>
      <w:r w:rsidR="00E3411A">
        <w:rPr>
          <w:rFonts w:ascii="Arial" w:hAnsi="Arial" w:cs="Arial"/>
          <w:b w:val="0"/>
          <w:sz w:val="20"/>
        </w:rPr>
        <w:t>8</w:t>
      </w:r>
      <w:r>
        <w:rPr>
          <w:rFonts w:ascii="Arial" w:hAnsi="Arial" w:cs="Arial"/>
          <w:b w:val="0"/>
          <w:sz w:val="20"/>
        </w:rPr>
        <w:t xml:space="preserve">%, </w:t>
      </w:r>
      <w:r w:rsidR="008B1A7C">
        <w:rPr>
          <w:rFonts w:ascii="Arial" w:hAnsi="Arial" w:cs="Arial"/>
          <w:b w:val="0"/>
          <w:sz w:val="20"/>
        </w:rPr>
        <w:t xml:space="preserve">it was </w:t>
      </w:r>
      <w:r w:rsidR="00E3411A">
        <w:rPr>
          <w:rFonts w:ascii="Arial" w:hAnsi="Arial" w:cs="Arial"/>
          <w:b w:val="0"/>
          <w:sz w:val="20"/>
        </w:rPr>
        <w:t>50</w:t>
      </w:r>
      <w:r w:rsidR="000D6983">
        <w:rPr>
          <w:rFonts w:ascii="Arial" w:hAnsi="Arial" w:cs="Arial"/>
          <w:b w:val="0"/>
          <w:sz w:val="20"/>
        </w:rPr>
        <w:t>.</w:t>
      </w:r>
      <w:r w:rsidR="002E4596">
        <w:rPr>
          <w:rFonts w:ascii="Arial" w:hAnsi="Arial" w:cs="Arial"/>
          <w:b w:val="0"/>
          <w:sz w:val="20"/>
        </w:rPr>
        <w:t>8</w:t>
      </w:r>
      <w:r w:rsidR="000D6983">
        <w:rPr>
          <w:rFonts w:ascii="Arial" w:hAnsi="Arial" w:cs="Arial"/>
          <w:b w:val="0"/>
          <w:sz w:val="20"/>
        </w:rPr>
        <w:t>% in</w:t>
      </w:r>
      <w:r>
        <w:rPr>
          <w:rFonts w:ascii="Arial" w:hAnsi="Arial" w:cs="Arial"/>
          <w:b w:val="0"/>
          <w:sz w:val="20"/>
        </w:rPr>
        <w:t xml:space="preserve"> 20</w:t>
      </w:r>
      <w:r w:rsidR="00C93D2E">
        <w:rPr>
          <w:rFonts w:ascii="Arial" w:hAnsi="Arial" w:cs="Arial"/>
          <w:b w:val="0"/>
          <w:sz w:val="20"/>
        </w:rPr>
        <w:t>1</w:t>
      </w:r>
      <w:r w:rsidR="002E4596">
        <w:rPr>
          <w:rFonts w:ascii="Arial" w:hAnsi="Arial" w:cs="Arial"/>
          <w:b w:val="0"/>
          <w:sz w:val="20"/>
        </w:rPr>
        <w:t>2</w:t>
      </w:r>
      <w:r>
        <w:rPr>
          <w:rFonts w:ascii="Arial" w:hAnsi="Arial" w:cs="Arial"/>
          <w:b w:val="0"/>
          <w:sz w:val="20"/>
        </w:rPr>
        <w:t>.</w:t>
      </w:r>
    </w:p>
    <w:p w:rsidR="006E03C6" w:rsidRDefault="00253213" w:rsidP="00253213">
      <w:pPr>
        <w:pStyle w:val="Title"/>
        <w:spacing w:line="276" w:lineRule="auto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New </w:t>
      </w:r>
      <w:r w:rsidR="00B462AF">
        <w:rPr>
          <w:rFonts w:ascii="Arial" w:hAnsi="Arial" w:cs="Arial"/>
          <w:b w:val="0"/>
          <w:sz w:val="20"/>
        </w:rPr>
        <w:t>light commercial vehicle (LCV, to 3.5 tonne)</w:t>
      </w:r>
      <w:r>
        <w:rPr>
          <w:rFonts w:ascii="Arial" w:hAnsi="Arial" w:cs="Arial"/>
          <w:b w:val="0"/>
          <w:sz w:val="20"/>
        </w:rPr>
        <w:t xml:space="preserve"> registrations: 2</w:t>
      </w:r>
      <w:r w:rsidR="002E4596">
        <w:rPr>
          <w:rFonts w:ascii="Arial" w:hAnsi="Arial" w:cs="Arial"/>
          <w:b w:val="0"/>
          <w:sz w:val="20"/>
        </w:rPr>
        <w:t>71</w:t>
      </w:r>
      <w:r w:rsidR="00C93D2E">
        <w:rPr>
          <w:rFonts w:ascii="Arial" w:hAnsi="Arial" w:cs="Arial"/>
          <w:b w:val="0"/>
          <w:sz w:val="20"/>
        </w:rPr>
        <w:t>,</w:t>
      </w:r>
      <w:r w:rsidR="002E4596">
        <w:rPr>
          <w:rFonts w:ascii="Arial" w:hAnsi="Arial" w:cs="Arial"/>
          <w:b w:val="0"/>
          <w:sz w:val="20"/>
        </w:rPr>
        <w:t>073</w:t>
      </w:r>
      <w:r>
        <w:rPr>
          <w:rFonts w:ascii="Arial" w:hAnsi="Arial" w:cs="Arial"/>
          <w:b w:val="0"/>
          <w:sz w:val="20"/>
        </w:rPr>
        <w:t xml:space="preserve"> units, </w:t>
      </w:r>
      <w:r w:rsidR="002E4596">
        <w:rPr>
          <w:rFonts w:ascii="Arial" w:hAnsi="Arial" w:cs="Arial"/>
          <w:b w:val="0"/>
          <w:sz w:val="20"/>
        </w:rPr>
        <w:t>up</w:t>
      </w:r>
      <w:r>
        <w:rPr>
          <w:rFonts w:ascii="Arial" w:hAnsi="Arial" w:cs="Arial"/>
          <w:b w:val="0"/>
          <w:sz w:val="20"/>
        </w:rPr>
        <w:t xml:space="preserve"> </w:t>
      </w:r>
      <w:r w:rsidR="002E4596">
        <w:rPr>
          <w:rFonts w:ascii="Arial" w:hAnsi="Arial" w:cs="Arial"/>
          <w:b w:val="0"/>
          <w:sz w:val="20"/>
        </w:rPr>
        <w:t>13</w:t>
      </w:r>
      <w:r w:rsidR="00C93D2E">
        <w:rPr>
          <w:rFonts w:ascii="Arial" w:hAnsi="Arial" w:cs="Arial"/>
          <w:b w:val="0"/>
          <w:sz w:val="20"/>
        </w:rPr>
        <w:t>.</w:t>
      </w:r>
      <w:r w:rsidR="002E4596">
        <w:rPr>
          <w:rFonts w:ascii="Arial" w:hAnsi="Arial" w:cs="Arial"/>
          <w:b w:val="0"/>
          <w:sz w:val="20"/>
        </w:rPr>
        <w:t>1</w:t>
      </w:r>
      <w:r>
        <w:rPr>
          <w:rFonts w:ascii="Arial" w:hAnsi="Arial" w:cs="Arial"/>
          <w:b w:val="0"/>
          <w:sz w:val="20"/>
        </w:rPr>
        <w:t xml:space="preserve">% </w:t>
      </w:r>
      <w:r w:rsidR="006E03C6">
        <w:rPr>
          <w:rFonts w:ascii="Arial" w:hAnsi="Arial" w:cs="Arial"/>
          <w:b w:val="0"/>
          <w:sz w:val="20"/>
        </w:rPr>
        <w:t>on 20</w:t>
      </w:r>
      <w:r w:rsidR="00C93D2E">
        <w:rPr>
          <w:rFonts w:ascii="Arial" w:hAnsi="Arial" w:cs="Arial"/>
          <w:b w:val="0"/>
          <w:sz w:val="20"/>
        </w:rPr>
        <w:t>1</w:t>
      </w:r>
      <w:r w:rsidR="002E4596">
        <w:rPr>
          <w:rFonts w:ascii="Arial" w:hAnsi="Arial" w:cs="Arial"/>
          <w:b w:val="0"/>
          <w:sz w:val="20"/>
        </w:rPr>
        <w:t>2</w:t>
      </w:r>
      <w:r w:rsidR="000D6983">
        <w:rPr>
          <w:rFonts w:ascii="Arial" w:hAnsi="Arial" w:cs="Arial"/>
          <w:b w:val="0"/>
          <w:sz w:val="20"/>
        </w:rPr>
        <w:t xml:space="preserve">’s </w:t>
      </w:r>
      <w:r w:rsidR="00E3411A">
        <w:rPr>
          <w:rFonts w:ascii="Arial" w:hAnsi="Arial" w:cs="Arial"/>
          <w:b w:val="0"/>
          <w:sz w:val="20"/>
        </w:rPr>
        <w:t>2</w:t>
      </w:r>
      <w:r w:rsidR="002E4596">
        <w:rPr>
          <w:rFonts w:ascii="Arial" w:hAnsi="Arial" w:cs="Arial"/>
          <w:b w:val="0"/>
          <w:sz w:val="20"/>
        </w:rPr>
        <w:t>39</w:t>
      </w:r>
      <w:r w:rsidR="000D6983">
        <w:rPr>
          <w:rFonts w:ascii="Arial" w:hAnsi="Arial" w:cs="Arial"/>
          <w:b w:val="0"/>
          <w:sz w:val="20"/>
        </w:rPr>
        <w:t>,</w:t>
      </w:r>
      <w:r w:rsidR="002E4596">
        <w:rPr>
          <w:rFonts w:ascii="Arial" w:hAnsi="Arial" w:cs="Arial"/>
          <w:b w:val="0"/>
          <w:sz w:val="20"/>
        </w:rPr>
        <w:t>614</w:t>
      </w:r>
      <w:r w:rsidR="000D6983">
        <w:rPr>
          <w:rFonts w:ascii="Arial" w:hAnsi="Arial" w:cs="Arial"/>
          <w:b w:val="0"/>
          <w:sz w:val="20"/>
        </w:rPr>
        <w:t xml:space="preserve"> total</w:t>
      </w:r>
      <w:r w:rsidR="002E4596">
        <w:rPr>
          <w:rFonts w:ascii="Arial" w:hAnsi="Arial" w:cs="Arial"/>
          <w:b w:val="0"/>
          <w:sz w:val="20"/>
        </w:rPr>
        <w:t>.</w:t>
      </w:r>
    </w:p>
    <w:p w:rsidR="00626587" w:rsidRPr="00B24805" w:rsidRDefault="00626587" w:rsidP="00B24805">
      <w:pPr>
        <w:spacing w:line="276" w:lineRule="auto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Y="22"/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0F1"/>
        <w:tblLook w:val="01E0"/>
      </w:tblPr>
      <w:tblGrid>
        <w:gridCol w:w="9449"/>
      </w:tblGrid>
      <w:tr w:rsidR="00977E9A" w:rsidRPr="00B24805" w:rsidTr="001B2117">
        <w:trPr>
          <w:trHeight w:val="806"/>
        </w:trPr>
        <w:tc>
          <w:tcPr>
            <w:tcW w:w="9449" w:type="dxa"/>
            <w:shd w:val="clear" w:color="auto" w:fill="CCE0F1"/>
            <w:tcMar>
              <w:top w:w="108" w:type="dxa"/>
              <w:bottom w:w="108" w:type="dxa"/>
            </w:tcMar>
          </w:tcPr>
          <w:p w:rsidR="0033617B" w:rsidRDefault="00B24805" w:rsidP="002B7DBD">
            <w:pPr>
              <w:pStyle w:val="Title"/>
              <w:spacing w:line="276" w:lineRule="auto"/>
              <w:rPr>
                <w:rFonts w:ascii="Arial" w:hAnsi="Arial" w:cs="Arial"/>
                <w:color w:val="1074CB"/>
                <w:sz w:val="24"/>
                <w:szCs w:val="24"/>
              </w:rPr>
            </w:pPr>
            <w:r>
              <w:rPr>
                <w:rFonts w:ascii="Arial" w:hAnsi="Arial" w:cs="Arial"/>
                <w:color w:val="1074CB"/>
                <w:sz w:val="24"/>
                <w:szCs w:val="24"/>
              </w:rPr>
              <w:t xml:space="preserve">SMMT </w:t>
            </w:r>
            <w:r w:rsidR="006E03C6">
              <w:rPr>
                <w:rFonts w:ascii="Arial" w:hAnsi="Arial" w:cs="Arial"/>
                <w:color w:val="1074CB"/>
                <w:sz w:val="24"/>
                <w:szCs w:val="24"/>
              </w:rPr>
              <w:t>forecas</w:t>
            </w:r>
            <w:r>
              <w:rPr>
                <w:rFonts w:ascii="Arial" w:hAnsi="Arial" w:cs="Arial"/>
                <w:color w:val="1074CB"/>
                <w:sz w:val="24"/>
                <w:szCs w:val="24"/>
              </w:rPr>
              <w:t>t</w:t>
            </w:r>
            <w:r w:rsidR="006E03C6">
              <w:rPr>
                <w:rFonts w:ascii="Arial" w:hAnsi="Arial" w:cs="Arial"/>
                <w:color w:val="1074CB"/>
                <w:sz w:val="24"/>
                <w:szCs w:val="24"/>
              </w:rPr>
              <w:t>s for 201</w:t>
            </w:r>
            <w:r w:rsidR="0033617B">
              <w:rPr>
                <w:rFonts w:ascii="Arial" w:hAnsi="Arial" w:cs="Arial"/>
                <w:color w:val="1074CB"/>
                <w:sz w:val="24"/>
                <w:szCs w:val="24"/>
              </w:rPr>
              <w:t>4</w:t>
            </w:r>
            <w:r w:rsidR="00BD3D2E">
              <w:rPr>
                <w:rFonts w:ascii="Arial" w:hAnsi="Arial" w:cs="Arial"/>
                <w:color w:val="1074CB"/>
                <w:sz w:val="24"/>
                <w:szCs w:val="24"/>
              </w:rPr>
              <w:t>,</w:t>
            </w:r>
            <w:r w:rsidR="002E4596">
              <w:rPr>
                <w:rFonts w:ascii="Arial" w:hAnsi="Arial" w:cs="Arial"/>
                <w:color w:val="1074CB"/>
                <w:sz w:val="24"/>
                <w:szCs w:val="24"/>
              </w:rPr>
              <w:t xml:space="preserve"> </w:t>
            </w:r>
            <w:r w:rsidR="00BF6713">
              <w:rPr>
                <w:rFonts w:ascii="Arial" w:hAnsi="Arial" w:cs="Arial"/>
                <w:color w:val="1074CB"/>
                <w:sz w:val="24"/>
                <w:szCs w:val="24"/>
              </w:rPr>
              <w:t>2015</w:t>
            </w:r>
            <w:r w:rsidR="00BD3D2E">
              <w:rPr>
                <w:rFonts w:ascii="Arial" w:hAnsi="Arial" w:cs="Arial"/>
                <w:color w:val="1074CB"/>
                <w:sz w:val="24"/>
                <w:szCs w:val="24"/>
              </w:rPr>
              <w:t xml:space="preserve"> and 2016</w:t>
            </w:r>
            <w:r w:rsidR="00D55138">
              <w:rPr>
                <w:rFonts w:ascii="Arial" w:hAnsi="Arial" w:cs="Arial"/>
                <w:color w:val="1074CB"/>
                <w:sz w:val="24"/>
                <w:szCs w:val="24"/>
              </w:rPr>
              <w:t xml:space="preserve"> – as at </w:t>
            </w:r>
            <w:r w:rsidR="00BD3D2E">
              <w:rPr>
                <w:rFonts w:ascii="Arial" w:hAnsi="Arial" w:cs="Arial"/>
                <w:color w:val="1074CB"/>
                <w:sz w:val="24"/>
                <w:szCs w:val="24"/>
              </w:rPr>
              <w:t>October</w:t>
            </w:r>
            <w:r w:rsidR="00D55138">
              <w:rPr>
                <w:rFonts w:ascii="Arial" w:hAnsi="Arial" w:cs="Arial"/>
                <w:color w:val="1074CB"/>
                <w:sz w:val="24"/>
                <w:szCs w:val="24"/>
              </w:rPr>
              <w:t xml:space="preserve"> 201</w:t>
            </w:r>
            <w:r w:rsidR="002E4596">
              <w:rPr>
                <w:rFonts w:ascii="Arial" w:hAnsi="Arial" w:cs="Arial"/>
                <w:color w:val="1074CB"/>
                <w:sz w:val="24"/>
                <w:szCs w:val="24"/>
              </w:rPr>
              <w:t>4</w:t>
            </w:r>
          </w:p>
          <w:p w:rsidR="00E1304A" w:rsidRDefault="00E1304A" w:rsidP="00E1304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201</w:t>
            </w:r>
            <w:r w:rsidR="000D6983">
              <w:rPr>
                <w:rFonts w:ascii="Arial" w:hAnsi="Arial" w:cs="Arial"/>
                <w:b/>
                <w:bCs/>
                <w:sz w:val="20"/>
              </w:rPr>
              <w:t>4</w:t>
            </w:r>
          </w:p>
          <w:p w:rsidR="00E1304A" w:rsidRPr="00BD3D2E" w:rsidRDefault="000F4F71" w:rsidP="001C70F6">
            <w:pPr>
              <w:pStyle w:val="Title"/>
              <w:numPr>
                <w:ilvl w:val="0"/>
                <w:numId w:val="22"/>
              </w:numPr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D3D2E">
              <w:rPr>
                <w:rFonts w:ascii="Arial" w:hAnsi="Arial" w:cs="Arial"/>
                <w:b w:val="0"/>
                <w:sz w:val="20"/>
              </w:rPr>
              <w:t>N</w:t>
            </w:r>
            <w:r w:rsidR="00E1304A" w:rsidRPr="00BD3D2E">
              <w:rPr>
                <w:rFonts w:ascii="Arial" w:hAnsi="Arial" w:cs="Arial"/>
                <w:b w:val="0"/>
                <w:sz w:val="20"/>
              </w:rPr>
              <w:t xml:space="preserve">ew car registrations: </w:t>
            </w:r>
            <w:r w:rsidR="002E4596" w:rsidRPr="00BD3D2E">
              <w:rPr>
                <w:rFonts w:ascii="Arial" w:hAnsi="Arial" w:cs="Arial"/>
                <w:b w:val="0"/>
                <w:sz w:val="20"/>
              </w:rPr>
              <w:t>2</w:t>
            </w:r>
            <w:r w:rsidR="005C37CC" w:rsidRPr="00BD3D2E">
              <w:rPr>
                <w:rFonts w:ascii="Arial" w:hAnsi="Arial" w:cs="Arial"/>
                <w:b w:val="0"/>
                <w:sz w:val="20"/>
              </w:rPr>
              <w:t>.</w:t>
            </w:r>
            <w:r w:rsidR="008B1A7C" w:rsidRPr="00BD3D2E">
              <w:rPr>
                <w:rFonts w:ascii="Arial" w:hAnsi="Arial" w:cs="Arial"/>
                <w:b w:val="0"/>
                <w:sz w:val="20"/>
              </w:rPr>
              <w:t>4</w:t>
            </w:r>
            <w:r w:rsidR="008F69CE">
              <w:rPr>
                <w:rFonts w:ascii="Arial" w:hAnsi="Arial" w:cs="Arial"/>
                <w:b w:val="0"/>
                <w:sz w:val="20"/>
              </w:rPr>
              <w:t>6</w:t>
            </w:r>
            <w:r w:rsidR="002D0CAA" w:rsidRPr="00BD3D2E">
              <w:rPr>
                <w:rFonts w:ascii="Arial" w:hAnsi="Arial" w:cs="Arial"/>
                <w:b w:val="0"/>
                <w:sz w:val="20"/>
              </w:rPr>
              <w:t>m</w:t>
            </w:r>
            <w:r w:rsidR="005C37CC" w:rsidRPr="00BD3D2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E1304A" w:rsidRPr="00BD3D2E">
              <w:rPr>
                <w:rFonts w:ascii="Arial" w:hAnsi="Arial" w:cs="Arial"/>
                <w:b w:val="0"/>
                <w:sz w:val="20"/>
              </w:rPr>
              <w:t xml:space="preserve">units, </w:t>
            </w:r>
            <w:r w:rsidR="00141896" w:rsidRPr="00BD3D2E">
              <w:rPr>
                <w:rFonts w:ascii="Arial" w:hAnsi="Arial" w:cs="Arial"/>
                <w:b w:val="0"/>
                <w:sz w:val="20"/>
              </w:rPr>
              <w:t xml:space="preserve">up </w:t>
            </w:r>
            <w:r w:rsidR="005F586D" w:rsidRPr="00BD3D2E">
              <w:rPr>
                <w:rFonts w:ascii="Arial" w:hAnsi="Arial" w:cs="Arial"/>
                <w:b w:val="0"/>
                <w:sz w:val="20"/>
              </w:rPr>
              <w:t>8</w:t>
            </w:r>
            <w:r w:rsidR="00DD5B18" w:rsidRPr="00BD3D2E">
              <w:rPr>
                <w:rFonts w:ascii="Arial" w:hAnsi="Arial" w:cs="Arial"/>
                <w:b w:val="0"/>
                <w:sz w:val="20"/>
              </w:rPr>
              <w:t>.</w:t>
            </w:r>
            <w:r w:rsidR="008F69CE">
              <w:rPr>
                <w:rFonts w:ascii="Arial" w:hAnsi="Arial" w:cs="Arial"/>
                <w:b w:val="0"/>
                <w:sz w:val="20"/>
              </w:rPr>
              <w:t>5</w:t>
            </w:r>
            <w:r w:rsidR="005C37CC" w:rsidRPr="00BD3D2E">
              <w:rPr>
                <w:rFonts w:ascii="Arial" w:hAnsi="Arial" w:cs="Arial"/>
                <w:b w:val="0"/>
                <w:sz w:val="20"/>
              </w:rPr>
              <w:t xml:space="preserve">% </w:t>
            </w:r>
            <w:r w:rsidR="00E1304A" w:rsidRPr="00BD3D2E">
              <w:rPr>
                <w:rFonts w:ascii="Arial" w:hAnsi="Arial" w:cs="Arial"/>
                <w:b w:val="0"/>
                <w:sz w:val="20"/>
              </w:rPr>
              <w:t>on the 201</w:t>
            </w:r>
            <w:r w:rsidR="00E3411A" w:rsidRPr="00BD3D2E">
              <w:rPr>
                <w:rFonts w:ascii="Arial" w:hAnsi="Arial" w:cs="Arial"/>
                <w:b w:val="0"/>
                <w:sz w:val="20"/>
              </w:rPr>
              <w:t>3</w:t>
            </w:r>
            <w:r w:rsidR="00E1304A" w:rsidRPr="00BD3D2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696994" w:rsidRPr="00BD3D2E">
              <w:rPr>
                <w:rFonts w:ascii="Arial" w:hAnsi="Arial" w:cs="Arial"/>
                <w:b w:val="0"/>
                <w:sz w:val="20"/>
              </w:rPr>
              <w:t>volume</w:t>
            </w:r>
            <w:r w:rsidR="00BD3D2E" w:rsidRPr="00BD3D2E">
              <w:rPr>
                <w:rFonts w:ascii="Arial" w:hAnsi="Arial" w:cs="Arial"/>
                <w:b w:val="0"/>
                <w:sz w:val="20"/>
              </w:rPr>
              <w:t xml:space="preserve">; </w:t>
            </w:r>
            <w:r w:rsidRPr="00BD3D2E">
              <w:rPr>
                <w:rFonts w:ascii="Arial" w:hAnsi="Arial" w:cs="Arial"/>
                <w:b w:val="0"/>
                <w:sz w:val="20"/>
              </w:rPr>
              <w:t>D</w:t>
            </w:r>
            <w:r w:rsidR="00E1304A" w:rsidRPr="00BD3D2E">
              <w:rPr>
                <w:rFonts w:ascii="Arial" w:hAnsi="Arial" w:cs="Arial"/>
                <w:b w:val="0"/>
                <w:sz w:val="20"/>
              </w:rPr>
              <w:t xml:space="preserve">iesel </w:t>
            </w:r>
            <w:r w:rsidR="001C70F6" w:rsidRPr="00BD3D2E">
              <w:rPr>
                <w:rFonts w:ascii="Arial" w:hAnsi="Arial" w:cs="Arial"/>
                <w:b w:val="0"/>
                <w:sz w:val="20"/>
              </w:rPr>
              <w:t>share of total</w:t>
            </w:r>
            <w:r w:rsidR="00E1304A" w:rsidRPr="00BD3D2E">
              <w:rPr>
                <w:rFonts w:ascii="Arial" w:hAnsi="Arial" w:cs="Arial"/>
                <w:b w:val="0"/>
                <w:sz w:val="20"/>
              </w:rPr>
              <w:t>:</w:t>
            </w:r>
            <w:r w:rsidR="00DD11AA" w:rsidRPr="00BD3D2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8F69CE">
              <w:rPr>
                <w:rFonts w:ascii="Arial" w:hAnsi="Arial" w:cs="Arial"/>
                <w:b w:val="0"/>
                <w:sz w:val="20"/>
              </w:rPr>
              <w:t>49</w:t>
            </w:r>
            <w:r w:rsidR="00DD11AA" w:rsidRPr="00BD3D2E">
              <w:rPr>
                <w:rFonts w:ascii="Arial" w:hAnsi="Arial" w:cs="Arial"/>
                <w:b w:val="0"/>
                <w:sz w:val="20"/>
              </w:rPr>
              <w:t>.</w:t>
            </w:r>
            <w:r w:rsidR="008F69CE">
              <w:rPr>
                <w:rFonts w:ascii="Arial" w:hAnsi="Arial" w:cs="Arial"/>
                <w:b w:val="0"/>
                <w:sz w:val="20"/>
              </w:rPr>
              <w:t>7</w:t>
            </w:r>
            <w:r w:rsidR="00E1304A" w:rsidRPr="00BD3D2E">
              <w:rPr>
                <w:rFonts w:ascii="Arial" w:hAnsi="Arial" w:cs="Arial"/>
                <w:b w:val="0"/>
                <w:sz w:val="20"/>
              </w:rPr>
              <w:t>%</w:t>
            </w:r>
            <w:r w:rsidR="00337618" w:rsidRPr="00BD3D2E">
              <w:rPr>
                <w:rFonts w:ascii="Arial" w:hAnsi="Arial" w:cs="Arial"/>
                <w:b w:val="0"/>
                <w:sz w:val="20"/>
              </w:rPr>
              <w:t>.</w:t>
            </w:r>
          </w:p>
          <w:p w:rsidR="00977E9A" w:rsidRDefault="000F4F71" w:rsidP="001C70F6">
            <w:pPr>
              <w:pStyle w:val="Title"/>
              <w:numPr>
                <w:ilvl w:val="0"/>
                <w:numId w:val="22"/>
              </w:numPr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</w:t>
            </w:r>
            <w:r w:rsidR="00E1304A">
              <w:rPr>
                <w:rFonts w:ascii="Arial" w:hAnsi="Arial" w:cs="Arial"/>
                <w:b w:val="0"/>
                <w:sz w:val="20"/>
              </w:rPr>
              <w:t xml:space="preserve">ew LCV registrations: </w:t>
            </w:r>
            <w:r w:rsidR="008B1A7C">
              <w:rPr>
                <w:rFonts w:ascii="Arial" w:hAnsi="Arial" w:cs="Arial"/>
                <w:b w:val="0"/>
                <w:sz w:val="20"/>
              </w:rPr>
              <w:t>3</w:t>
            </w:r>
            <w:r w:rsidR="008F69CE">
              <w:rPr>
                <w:rFonts w:ascii="Arial" w:hAnsi="Arial" w:cs="Arial"/>
                <w:b w:val="0"/>
                <w:sz w:val="20"/>
              </w:rPr>
              <w:t>16</w:t>
            </w:r>
            <w:r w:rsidR="00E1304A">
              <w:rPr>
                <w:rFonts w:ascii="Arial" w:hAnsi="Arial" w:cs="Arial"/>
                <w:b w:val="0"/>
                <w:sz w:val="20"/>
              </w:rPr>
              <w:t>,</w:t>
            </w:r>
            <w:r w:rsidR="008F69CE">
              <w:rPr>
                <w:rFonts w:ascii="Arial" w:hAnsi="Arial" w:cs="Arial"/>
                <w:b w:val="0"/>
                <w:sz w:val="20"/>
              </w:rPr>
              <w:t>0</w:t>
            </w:r>
            <w:r w:rsidR="008B1A7C">
              <w:rPr>
                <w:rFonts w:ascii="Arial" w:hAnsi="Arial" w:cs="Arial"/>
                <w:b w:val="0"/>
                <w:sz w:val="20"/>
              </w:rPr>
              <w:t>0</w:t>
            </w:r>
            <w:r w:rsidR="00B339F5">
              <w:rPr>
                <w:rFonts w:ascii="Arial" w:hAnsi="Arial" w:cs="Arial"/>
                <w:b w:val="0"/>
                <w:sz w:val="20"/>
              </w:rPr>
              <w:t>0</w:t>
            </w:r>
            <w:r w:rsidR="005C37CC">
              <w:rPr>
                <w:rFonts w:ascii="Arial" w:hAnsi="Arial" w:cs="Arial"/>
                <w:b w:val="0"/>
                <w:sz w:val="20"/>
              </w:rPr>
              <w:t xml:space="preserve"> units</w:t>
            </w:r>
            <w:r w:rsidR="00E1304A">
              <w:rPr>
                <w:rFonts w:ascii="Arial" w:hAnsi="Arial" w:cs="Arial"/>
                <w:b w:val="0"/>
                <w:sz w:val="20"/>
              </w:rPr>
              <w:t xml:space="preserve"> up </w:t>
            </w:r>
            <w:r w:rsidR="008B1A7C">
              <w:rPr>
                <w:rFonts w:ascii="Arial" w:hAnsi="Arial" w:cs="Arial"/>
                <w:b w:val="0"/>
                <w:sz w:val="20"/>
              </w:rPr>
              <w:t>1</w:t>
            </w:r>
            <w:r w:rsidR="008F69CE">
              <w:rPr>
                <w:rFonts w:ascii="Arial" w:hAnsi="Arial" w:cs="Arial"/>
                <w:b w:val="0"/>
                <w:sz w:val="20"/>
              </w:rPr>
              <w:t>6</w:t>
            </w:r>
            <w:r w:rsidR="00B339F5">
              <w:rPr>
                <w:rFonts w:ascii="Arial" w:hAnsi="Arial" w:cs="Arial"/>
                <w:b w:val="0"/>
                <w:sz w:val="20"/>
              </w:rPr>
              <w:t>.</w:t>
            </w:r>
            <w:r w:rsidR="008F69CE">
              <w:rPr>
                <w:rFonts w:ascii="Arial" w:hAnsi="Arial" w:cs="Arial"/>
                <w:b w:val="0"/>
                <w:sz w:val="20"/>
              </w:rPr>
              <w:t>5</w:t>
            </w:r>
            <w:r w:rsidR="005C37CC">
              <w:rPr>
                <w:rFonts w:ascii="Arial" w:hAnsi="Arial" w:cs="Arial"/>
                <w:b w:val="0"/>
                <w:sz w:val="20"/>
              </w:rPr>
              <w:t xml:space="preserve">% </w:t>
            </w:r>
            <w:r w:rsidR="00E1304A">
              <w:rPr>
                <w:rFonts w:ascii="Arial" w:hAnsi="Arial" w:cs="Arial"/>
                <w:b w:val="0"/>
                <w:sz w:val="20"/>
              </w:rPr>
              <w:t>on the 201</w:t>
            </w:r>
            <w:r w:rsidR="00E3411A">
              <w:rPr>
                <w:rFonts w:ascii="Arial" w:hAnsi="Arial" w:cs="Arial"/>
                <w:b w:val="0"/>
                <w:sz w:val="20"/>
              </w:rPr>
              <w:t>3</w:t>
            </w:r>
            <w:r w:rsidR="00E1304A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696994">
              <w:rPr>
                <w:rFonts w:ascii="Arial" w:hAnsi="Arial" w:cs="Arial"/>
                <w:b w:val="0"/>
                <w:sz w:val="20"/>
              </w:rPr>
              <w:t>volume</w:t>
            </w:r>
            <w:r w:rsidR="00E1304A">
              <w:rPr>
                <w:rFonts w:ascii="Arial" w:hAnsi="Arial" w:cs="Arial"/>
                <w:b w:val="0"/>
                <w:sz w:val="20"/>
              </w:rPr>
              <w:t>.</w:t>
            </w:r>
          </w:p>
          <w:p w:rsidR="00BF6713" w:rsidRDefault="00BF6713" w:rsidP="00131D2C">
            <w:pPr>
              <w:pStyle w:val="Title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BF6713" w:rsidRPr="00BF6713" w:rsidRDefault="00BF6713" w:rsidP="00131D2C">
            <w:pPr>
              <w:pStyle w:val="Title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BF6713">
              <w:rPr>
                <w:rFonts w:ascii="Arial" w:hAnsi="Arial" w:cs="Arial"/>
                <w:sz w:val="20"/>
              </w:rPr>
              <w:t>2015</w:t>
            </w:r>
          </w:p>
          <w:p w:rsidR="00BF6713" w:rsidRPr="00BD3D2E" w:rsidRDefault="000F4F71" w:rsidP="001C70F6">
            <w:pPr>
              <w:pStyle w:val="Title"/>
              <w:numPr>
                <w:ilvl w:val="0"/>
                <w:numId w:val="23"/>
              </w:numPr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D3D2E">
              <w:rPr>
                <w:rFonts w:ascii="Arial" w:hAnsi="Arial" w:cs="Arial"/>
                <w:b w:val="0"/>
                <w:sz w:val="20"/>
              </w:rPr>
              <w:t>N</w:t>
            </w:r>
            <w:r w:rsidR="00BF6713" w:rsidRPr="00BD3D2E">
              <w:rPr>
                <w:rFonts w:ascii="Arial" w:hAnsi="Arial" w:cs="Arial"/>
                <w:b w:val="0"/>
                <w:sz w:val="20"/>
              </w:rPr>
              <w:t xml:space="preserve">ew car registrations: </w:t>
            </w:r>
            <w:r w:rsidR="00924F09" w:rsidRPr="00BD3D2E">
              <w:rPr>
                <w:rFonts w:ascii="Arial" w:hAnsi="Arial" w:cs="Arial"/>
                <w:b w:val="0"/>
                <w:sz w:val="20"/>
              </w:rPr>
              <w:t>2</w:t>
            </w:r>
            <w:r w:rsidR="00BF6713" w:rsidRPr="00BD3D2E">
              <w:rPr>
                <w:rFonts w:ascii="Arial" w:hAnsi="Arial" w:cs="Arial"/>
                <w:b w:val="0"/>
                <w:sz w:val="20"/>
              </w:rPr>
              <w:t>.</w:t>
            </w:r>
            <w:r w:rsidR="008B1A7C" w:rsidRPr="00BD3D2E">
              <w:rPr>
                <w:rFonts w:ascii="Arial" w:hAnsi="Arial" w:cs="Arial"/>
                <w:b w:val="0"/>
                <w:sz w:val="20"/>
              </w:rPr>
              <w:t>4</w:t>
            </w:r>
            <w:r w:rsidR="008F69CE">
              <w:rPr>
                <w:rFonts w:ascii="Arial" w:hAnsi="Arial" w:cs="Arial"/>
                <w:b w:val="0"/>
                <w:sz w:val="20"/>
              </w:rPr>
              <w:t>9</w:t>
            </w:r>
            <w:r w:rsidR="00BF6713" w:rsidRPr="00BD3D2E">
              <w:rPr>
                <w:rFonts w:ascii="Arial" w:hAnsi="Arial" w:cs="Arial"/>
                <w:b w:val="0"/>
                <w:sz w:val="20"/>
              </w:rPr>
              <w:t xml:space="preserve">m units, up </w:t>
            </w:r>
            <w:r w:rsidR="008F69CE">
              <w:rPr>
                <w:rFonts w:ascii="Arial" w:hAnsi="Arial" w:cs="Arial"/>
                <w:b w:val="0"/>
                <w:sz w:val="20"/>
              </w:rPr>
              <w:t>1</w:t>
            </w:r>
            <w:r w:rsidR="00924F09" w:rsidRPr="00BD3D2E">
              <w:rPr>
                <w:rFonts w:ascii="Arial" w:hAnsi="Arial" w:cs="Arial"/>
                <w:b w:val="0"/>
                <w:sz w:val="20"/>
              </w:rPr>
              <w:t>.</w:t>
            </w:r>
            <w:r w:rsidR="008F69CE">
              <w:rPr>
                <w:rFonts w:ascii="Arial" w:hAnsi="Arial" w:cs="Arial"/>
                <w:b w:val="0"/>
                <w:sz w:val="20"/>
              </w:rPr>
              <w:t>3</w:t>
            </w:r>
            <w:r w:rsidR="00BD3D2E" w:rsidRPr="00BD3D2E">
              <w:rPr>
                <w:rFonts w:ascii="Arial" w:hAnsi="Arial" w:cs="Arial"/>
                <w:b w:val="0"/>
                <w:sz w:val="20"/>
              </w:rPr>
              <w:t xml:space="preserve">% on 2014 forecast volume; </w:t>
            </w:r>
            <w:r w:rsidRPr="00BD3D2E">
              <w:rPr>
                <w:rFonts w:ascii="Arial" w:hAnsi="Arial" w:cs="Arial"/>
                <w:b w:val="0"/>
                <w:sz w:val="20"/>
              </w:rPr>
              <w:t>D</w:t>
            </w:r>
            <w:r w:rsidR="00BF6713" w:rsidRPr="00BD3D2E">
              <w:rPr>
                <w:rFonts w:ascii="Arial" w:hAnsi="Arial" w:cs="Arial"/>
                <w:b w:val="0"/>
                <w:sz w:val="20"/>
              </w:rPr>
              <w:t xml:space="preserve">iesel </w:t>
            </w:r>
            <w:r w:rsidR="00BD3D2E">
              <w:rPr>
                <w:rFonts w:ascii="Arial" w:hAnsi="Arial" w:cs="Arial"/>
                <w:b w:val="0"/>
                <w:sz w:val="20"/>
              </w:rPr>
              <w:t>share</w:t>
            </w:r>
            <w:r w:rsidR="00BF6713" w:rsidRPr="00BD3D2E">
              <w:rPr>
                <w:rFonts w:ascii="Arial" w:hAnsi="Arial" w:cs="Arial"/>
                <w:b w:val="0"/>
                <w:sz w:val="20"/>
              </w:rPr>
              <w:t xml:space="preserve">: </w:t>
            </w:r>
            <w:r w:rsidR="008F69CE">
              <w:rPr>
                <w:rFonts w:ascii="Arial" w:hAnsi="Arial" w:cs="Arial"/>
                <w:b w:val="0"/>
                <w:sz w:val="20"/>
              </w:rPr>
              <w:t>49</w:t>
            </w:r>
            <w:r w:rsidR="00BF6713" w:rsidRPr="00BD3D2E">
              <w:rPr>
                <w:rFonts w:ascii="Arial" w:hAnsi="Arial" w:cs="Arial"/>
                <w:b w:val="0"/>
                <w:sz w:val="20"/>
              </w:rPr>
              <w:t>.</w:t>
            </w:r>
            <w:r w:rsidR="008F69CE">
              <w:rPr>
                <w:rFonts w:ascii="Arial" w:hAnsi="Arial" w:cs="Arial"/>
                <w:b w:val="0"/>
                <w:sz w:val="20"/>
              </w:rPr>
              <w:t>2</w:t>
            </w:r>
            <w:r w:rsidR="00BF6713" w:rsidRPr="00BD3D2E">
              <w:rPr>
                <w:rFonts w:ascii="Arial" w:hAnsi="Arial" w:cs="Arial"/>
                <w:b w:val="0"/>
                <w:sz w:val="20"/>
              </w:rPr>
              <w:t>%.</w:t>
            </w:r>
          </w:p>
          <w:p w:rsidR="001848DB" w:rsidRPr="00BD3D2E" w:rsidRDefault="000F4F71" w:rsidP="005F586D">
            <w:pPr>
              <w:pStyle w:val="Title"/>
              <w:numPr>
                <w:ilvl w:val="0"/>
                <w:numId w:val="23"/>
              </w:numPr>
              <w:spacing w:line="276" w:lineRule="auto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sz w:val="20"/>
              </w:rPr>
              <w:t>N</w:t>
            </w:r>
            <w:r w:rsidR="00BF6713">
              <w:rPr>
                <w:rFonts w:ascii="Arial" w:hAnsi="Arial" w:cs="Arial"/>
                <w:b w:val="0"/>
                <w:sz w:val="20"/>
              </w:rPr>
              <w:t xml:space="preserve">ew LCV registrations: </w:t>
            </w:r>
            <w:r w:rsidR="005F586D">
              <w:rPr>
                <w:rFonts w:ascii="Arial" w:hAnsi="Arial" w:cs="Arial"/>
                <w:b w:val="0"/>
                <w:sz w:val="20"/>
              </w:rPr>
              <w:t>3</w:t>
            </w:r>
            <w:r w:rsidR="008F69CE">
              <w:rPr>
                <w:rFonts w:ascii="Arial" w:hAnsi="Arial" w:cs="Arial"/>
                <w:b w:val="0"/>
                <w:sz w:val="20"/>
              </w:rPr>
              <w:t>26</w:t>
            </w:r>
            <w:r w:rsidR="00BF6713">
              <w:rPr>
                <w:rFonts w:ascii="Arial" w:hAnsi="Arial" w:cs="Arial"/>
                <w:b w:val="0"/>
                <w:sz w:val="20"/>
              </w:rPr>
              <w:t>,</w:t>
            </w:r>
            <w:r w:rsidR="008B1A7C">
              <w:rPr>
                <w:rFonts w:ascii="Arial" w:hAnsi="Arial" w:cs="Arial"/>
                <w:b w:val="0"/>
                <w:sz w:val="20"/>
              </w:rPr>
              <w:t>000</w:t>
            </w:r>
            <w:r w:rsidR="00BF6713">
              <w:rPr>
                <w:rFonts w:ascii="Arial" w:hAnsi="Arial" w:cs="Arial"/>
                <w:b w:val="0"/>
                <w:sz w:val="20"/>
              </w:rPr>
              <w:t xml:space="preserve"> units</w:t>
            </w:r>
            <w:r w:rsidR="008B1A7C">
              <w:rPr>
                <w:rFonts w:ascii="Arial" w:hAnsi="Arial" w:cs="Arial"/>
                <w:b w:val="0"/>
                <w:sz w:val="20"/>
              </w:rPr>
              <w:t>,</w:t>
            </w:r>
            <w:r w:rsidR="00BF6713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5F586D">
              <w:rPr>
                <w:rFonts w:ascii="Arial" w:hAnsi="Arial" w:cs="Arial"/>
                <w:b w:val="0"/>
                <w:sz w:val="20"/>
              </w:rPr>
              <w:t>up</w:t>
            </w:r>
            <w:r w:rsidR="00BF6713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8F69CE">
              <w:rPr>
                <w:rFonts w:ascii="Arial" w:hAnsi="Arial" w:cs="Arial"/>
                <w:b w:val="0"/>
                <w:sz w:val="20"/>
              </w:rPr>
              <w:t>3</w:t>
            </w:r>
            <w:r w:rsidR="00BF6713">
              <w:rPr>
                <w:rFonts w:ascii="Arial" w:hAnsi="Arial" w:cs="Arial"/>
                <w:b w:val="0"/>
                <w:sz w:val="20"/>
              </w:rPr>
              <w:t>.</w:t>
            </w:r>
            <w:r w:rsidR="008F69CE">
              <w:rPr>
                <w:rFonts w:ascii="Arial" w:hAnsi="Arial" w:cs="Arial"/>
                <w:b w:val="0"/>
                <w:sz w:val="20"/>
              </w:rPr>
              <w:t>3</w:t>
            </w:r>
            <w:r w:rsidR="00BF6713">
              <w:rPr>
                <w:rFonts w:ascii="Arial" w:hAnsi="Arial" w:cs="Arial"/>
                <w:b w:val="0"/>
                <w:sz w:val="20"/>
              </w:rPr>
              <w:t>% on the 2014 forecast volume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</w:p>
          <w:p w:rsidR="00BD3D2E" w:rsidRDefault="00BD3D2E" w:rsidP="00BD3D2E">
            <w:pPr>
              <w:pStyle w:val="Title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BD3D2E" w:rsidRDefault="00BD3D2E" w:rsidP="00BD3D2E">
            <w:pPr>
              <w:pStyle w:val="Title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BD3D2E">
              <w:rPr>
                <w:rFonts w:ascii="Arial" w:hAnsi="Arial" w:cs="Arial"/>
                <w:sz w:val="20"/>
              </w:rPr>
              <w:t>2016</w:t>
            </w:r>
          </w:p>
          <w:p w:rsidR="00BD3D2E" w:rsidRDefault="008F69CE" w:rsidP="00BD3D2E">
            <w:pPr>
              <w:pStyle w:val="Title"/>
              <w:numPr>
                <w:ilvl w:val="0"/>
                <w:numId w:val="25"/>
              </w:num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New cars registrations: 2.49m units; Diesel share at 49.3%.</w:t>
            </w:r>
          </w:p>
          <w:p w:rsidR="00BD3D2E" w:rsidRPr="008F69CE" w:rsidRDefault="008F69CE" w:rsidP="00BD3D2E">
            <w:pPr>
              <w:pStyle w:val="Title"/>
              <w:numPr>
                <w:ilvl w:val="0"/>
                <w:numId w:val="25"/>
              </w:numPr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8F69CE">
              <w:rPr>
                <w:rFonts w:ascii="Arial" w:hAnsi="Arial" w:cs="Arial"/>
                <w:b w:val="0"/>
                <w:sz w:val="20"/>
              </w:rPr>
              <w:t xml:space="preserve">New </w:t>
            </w:r>
            <w:r>
              <w:rPr>
                <w:rFonts w:ascii="Arial" w:hAnsi="Arial" w:cs="Arial"/>
                <w:b w:val="0"/>
                <w:sz w:val="20"/>
              </w:rPr>
              <w:t xml:space="preserve">LCV registrations: 325,000 units. </w:t>
            </w:r>
          </w:p>
          <w:p w:rsidR="00BD3D2E" w:rsidRPr="008F69CE" w:rsidRDefault="008F69CE" w:rsidP="008F69CE">
            <w:pPr>
              <w:pStyle w:val="Title"/>
              <w:spacing w:line="276" w:lineRule="auto"/>
              <w:jc w:val="right"/>
              <w:rPr>
                <w:rFonts w:ascii="Arial" w:hAnsi="Arial" w:cs="Arial"/>
                <w:b w:val="0"/>
                <w:i/>
                <w:sz w:val="12"/>
                <w:szCs w:val="12"/>
              </w:rPr>
            </w:pPr>
            <w:proofErr w:type="gramStart"/>
            <w:r w:rsidRPr="008F69CE">
              <w:rPr>
                <w:rFonts w:ascii="Arial" w:hAnsi="Arial" w:cs="Arial"/>
                <w:b w:val="0"/>
                <w:i/>
                <w:sz w:val="12"/>
                <w:szCs w:val="12"/>
              </w:rPr>
              <w:t>note</w:t>
            </w:r>
            <w:proofErr w:type="gramEnd"/>
            <w:r w:rsidRPr="008F69CE">
              <w:rPr>
                <w:rFonts w:ascii="Arial" w:hAnsi="Arial" w:cs="Arial"/>
                <w:b w:val="0"/>
                <w:i/>
                <w:sz w:val="12"/>
                <w:szCs w:val="12"/>
              </w:rPr>
              <w:t>: car forecasts rounded to nearest 10,000 and LCV to 1,000</w:t>
            </w:r>
            <w:r>
              <w:rPr>
                <w:rFonts w:ascii="Arial" w:hAnsi="Arial" w:cs="Arial"/>
                <w:b w:val="0"/>
                <w:i/>
                <w:sz w:val="12"/>
                <w:szCs w:val="12"/>
              </w:rPr>
              <w:t xml:space="preserve"> units</w:t>
            </w:r>
          </w:p>
        </w:tc>
      </w:tr>
    </w:tbl>
    <w:p w:rsidR="00977E9A" w:rsidRPr="00B24805" w:rsidRDefault="00977E9A" w:rsidP="00B24805">
      <w:pPr>
        <w:spacing w:line="276" w:lineRule="auto"/>
        <w:rPr>
          <w:rFonts w:ascii="Arial" w:hAnsi="Arial" w:cs="Arial"/>
          <w:sz w:val="20"/>
        </w:rPr>
      </w:pPr>
    </w:p>
    <w:p w:rsidR="00BA41B2" w:rsidRDefault="00BA41B2" w:rsidP="00BA41B2">
      <w:pPr>
        <w:rPr>
          <w:rFonts w:ascii="Arial" w:hAnsi="Arial" w:cs="Arial"/>
          <w:color w:val="1074CB"/>
          <w:szCs w:val="24"/>
        </w:rPr>
      </w:pPr>
    </w:p>
    <w:p w:rsidR="00BA41B2" w:rsidRDefault="00BA41B2" w:rsidP="00BA41B2">
      <w:pPr>
        <w:rPr>
          <w:rFonts w:ascii="Arial" w:hAnsi="Arial" w:cs="Arial"/>
          <w:color w:val="1074CB"/>
          <w:szCs w:val="24"/>
        </w:rPr>
      </w:pPr>
    </w:p>
    <w:p w:rsidR="00BA41B2" w:rsidRDefault="00BA41B2" w:rsidP="00BA41B2">
      <w:pPr>
        <w:rPr>
          <w:rFonts w:ascii="Arial" w:hAnsi="Arial" w:cs="Arial"/>
          <w:color w:val="1074CB"/>
          <w:szCs w:val="24"/>
        </w:rPr>
      </w:pPr>
    </w:p>
    <w:p w:rsidR="00BA41B2" w:rsidRDefault="00BA41B2" w:rsidP="00BA41B2">
      <w:pPr>
        <w:rPr>
          <w:rFonts w:ascii="Arial" w:hAnsi="Arial" w:cs="Arial"/>
          <w:color w:val="1074CB"/>
          <w:szCs w:val="24"/>
        </w:rPr>
      </w:pPr>
    </w:p>
    <w:p w:rsidR="00BA41B2" w:rsidRDefault="00BA41B2" w:rsidP="00BA41B2">
      <w:pPr>
        <w:rPr>
          <w:rFonts w:ascii="Arial" w:hAnsi="Arial" w:cs="Arial"/>
          <w:color w:val="1074CB"/>
          <w:szCs w:val="24"/>
        </w:rPr>
      </w:pPr>
    </w:p>
    <w:p w:rsidR="00BA41B2" w:rsidRDefault="00BA41B2" w:rsidP="00BA41B2">
      <w:pPr>
        <w:rPr>
          <w:rFonts w:ascii="Arial" w:hAnsi="Arial" w:cs="Arial"/>
          <w:color w:val="1074CB"/>
          <w:szCs w:val="24"/>
        </w:rPr>
      </w:pPr>
    </w:p>
    <w:p w:rsidR="00484BD9" w:rsidRDefault="00484BD9" w:rsidP="00BA41B2">
      <w:pPr>
        <w:rPr>
          <w:rFonts w:ascii="Arial" w:hAnsi="Arial" w:cs="Arial"/>
          <w:b/>
          <w:color w:val="1074CB"/>
          <w:szCs w:val="24"/>
        </w:rPr>
      </w:pPr>
    </w:p>
    <w:p w:rsidR="00B45B81" w:rsidRDefault="00B45B81" w:rsidP="00BA41B2">
      <w:pPr>
        <w:rPr>
          <w:rFonts w:ascii="Arial" w:hAnsi="Arial" w:cs="Arial"/>
          <w:b/>
          <w:color w:val="1074CB"/>
          <w:szCs w:val="24"/>
        </w:rPr>
      </w:pPr>
    </w:p>
    <w:p w:rsidR="00B45B81" w:rsidRDefault="00B45B81" w:rsidP="00BA41B2">
      <w:pPr>
        <w:rPr>
          <w:rFonts w:ascii="Arial" w:hAnsi="Arial" w:cs="Arial"/>
          <w:b/>
          <w:color w:val="1074CB"/>
          <w:szCs w:val="24"/>
        </w:rPr>
      </w:pPr>
    </w:p>
    <w:p w:rsidR="00B45B81" w:rsidRDefault="00B45B81" w:rsidP="00BA41B2">
      <w:pPr>
        <w:rPr>
          <w:rFonts w:ascii="Arial" w:hAnsi="Arial" w:cs="Arial"/>
          <w:b/>
          <w:color w:val="1074CB"/>
          <w:szCs w:val="24"/>
        </w:rPr>
      </w:pPr>
    </w:p>
    <w:p w:rsidR="00B45B81" w:rsidRDefault="00B45B81" w:rsidP="00BA41B2">
      <w:pPr>
        <w:rPr>
          <w:rFonts w:ascii="Arial" w:hAnsi="Arial" w:cs="Arial"/>
          <w:b/>
          <w:color w:val="1074CB"/>
          <w:szCs w:val="24"/>
        </w:rPr>
      </w:pPr>
    </w:p>
    <w:p w:rsidR="00B45B81" w:rsidRDefault="00B45B81" w:rsidP="00BA41B2">
      <w:pPr>
        <w:rPr>
          <w:rFonts w:ascii="Arial" w:hAnsi="Arial" w:cs="Arial"/>
          <w:b/>
          <w:color w:val="1074CB"/>
          <w:szCs w:val="24"/>
        </w:rPr>
      </w:pPr>
    </w:p>
    <w:p w:rsidR="005C37CC" w:rsidRDefault="005C37CC" w:rsidP="00BA41B2">
      <w:pPr>
        <w:rPr>
          <w:rFonts w:ascii="Arial" w:hAnsi="Arial" w:cs="Arial"/>
          <w:b/>
          <w:color w:val="1074CB"/>
          <w:szCs w:val="24"/>
        </w:rPr>
      </w:pPr>
    </w:p>
    <w:tbl>
      <w:tblPr>
        <w:tblpPr w:leftFromText="180" w:rightFromText="180" w:vertAnchor="text" w:horzAnchor="margin" w:tblpY="2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0F1"/>
        <w:tblLayout w:type="fixed"/>
        <w:tblLook w:val="01E0"/>
      </w:tblPr>
      <w:tblGrid>
        <w:gridCol w:w="9464"/>
      </w:tblGrid>
      <w:tr w:rsidR="00CF76A0" w:rsidRPr="006E03C6" w:rsidTr="00BD3D2E">
        <w:trPr>
          <w:trHeight w:val="727"/>
        </w:trPr>
        <w:tc>
          <w:tcPr>
            <w:tcW w:w="9464" w:type="dxa"/>
            <w:shd w:val="clear" w:color="auto" w:fill="CCE0F1"/>
            <w:tcMar>
              <w:top w:w="108" w:type="dxa"/>
              <w:bottom w:w="108" w:type="dxa"/>
            </w:tcMar>
          </w:tcPr>
          <w:p w:rsidR="00CF76A0" w:rsidRDefault="00C407D9" w:rsidP="00AC2434">
            <w:pPr>
              <w:pStyle w:val="Title"/>
              <w:spacing w:line="276" w:lineRule="auto"/>
              <w:rPr>
                <w:rFonts w:ascii="Arial" w:hAnsi="Arial" w:cs="Arial"/>
                <w:b w:val="0"/>
                <w:noProof/>
                <w:sz w:val="20"/>
              </w:rPr>
            </w:pPr>
            <w:r w:rsidRPr="00C407D9">
              <w:rPr>
                <w:rFonts w:ascii="Arial" w:hAnsi="Arial" w:cs="Arial"/>
                <w:b w:val="0"/>
                <w:noProof/>
                <w:sz w:val="20"/>
              </w:rPr>
              <w:drawing>
                <wp:inline distT="0" distB="0" distL="0" distR="0">
                  <wp:extent cx="5870575" cy="2803072"/>
                  <wp:effectExtent l="19050" t="0" r="15875" b="0"/>
                  <wp:docPr id="3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1848DB" w:rsidRDefault="00AC2434" w:rsidP="00BD3D2E">
            <w:pPr>
              <w:pStyle w:val="Title"/>
              <w:spacing w:line="276" w:lineRule="auto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AC2434">
              <w:rPr>
                <w:rFonts w:ascii="Arial" w:hAnsi="Arial" w:cs="Arial"/>
                <w:b w:val="0"/>
                <w:i/>
                <w:sz w:val="16"/>
                <w:szCs w:val="16"/>
              </w:rPr>
              <w:t>Note: there were 1</w:t>
            </w:r>
            <w:r w:rsidR="00BD3D2E">
              <w:rPr>
                <w:rFonts w:ascii="Arial" w:hAnsi="Arial" w:cs="Arial"/>
                <w:b w:val="0"/>
                <w:i/>
                <w:sz w:val="16"/>
                <w:szCs w:val="16"/>
              </w:rPr>
              <w:t>9</w:t>
            </w:r>
            <w:r w:rsidRPr="00AC2434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return</w:t>
            </w: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s</w:t>
            </w:r>
            <w:r w:rsidRPr="00AC2434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from a current Panel of </w:t>
            </w:r>
            <w:r w:rsidR="00560F7F">
              <w:rPr>
                <w:rFonts w:ascii="Arial" w:hAnsi="Arial" w:cs="Arial"/>
                <w:b w:val="0"/>
                <w:i/>
                <w:sz w:val="16"/>
                <w:szCs w:val="16"/>
              </w:rPr>
              <w:t>19</w:t>
            </w:r>
            <w:r w:rsidRPr="00AC2434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approached – </w:t>
            </w:r>
            <w:r w:rsidR="008B1A7C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the </w:t>
            </w:r>
            <w:r w:rsidRPr="00AC2434">
              <w:rPr>
                <w:rFonts w:ascii="Arial" w:hAnsi="Arial" w:cs="Arial"/>
                <w:b w:val="0"/>
                <w:i/>
                <w:sz w:val="16"/>
                <w:szCs w:val="16"/>
              </w:rPr>
              <w:t>survey is voluntary</w:t>
            </w:r>
          </w:p>
        </w:tc>
      </w:tr>
    </w:tbl>
    <w:p w:rsidR="00BF6713" w:rsidRDefault="00BF6713" w:rsidP="00BA41B2">
      <w:pPr>
        <w:rPr>
          <w:rFonts w:ascii="Arial" w:hAnsi="Arial" w:cs="Arial"/>
          <w:b/>
          <w:color w:val="1074CB"/>
          <w:szCs w:val="24"/>
        </w:rPr>
      </w:pPr>
    </w:p>
    <w:p w:rsidR="00560F7F" w:rsidRDefault="00560F7F" w:rsidP="00BA41B2">
      <w:pPr>
        <w:rPr>
          <w:rFonts w:ascii="Arial" w:hAnsi="Arial" w:cs="Arial"/>
          <w:b/>
          <w:color w:val="1074CB"/>
          <w:szCs w:val="24"/>
        </w:rPr>
      </w:pPr>
    </w:p>
    <w:p w:rsidR="00560F7F" w:rsidRDefault="00560F7F" w:rsidP="00BA41B2">
      <w:pPr>
        <w:rPr>
          <w:rFonts w:ascii="Arial" w:hAnsi="Arial" w:cs="Arial"/>
          <w:b/>
          <w:color w:val="1074CB"/>
          <w:szCs w:val="24"/>
        </w:rPr>
      </w:pPr>
    </w:p>
    <w:p w:rsidR="00560F7F" w:rsidRDefault="00560F7F" w:rsidP="00BA41B2">
      <w:pPr>
        <w:rPr>
          <w:rFonts w:ascii="Arial" w:hAnsi="Arial" w:cs="Arial"/>
          <w:b/>
          <w:color w:val="1074CB"/>
          <w:szCs w:val="24"/>
        </w:rPr>
      </w:pPr>
    </w:p>
    <w:p w:rsidR="00560F7F" w:rsidRDefault="00560F7F" w:rsidP="00BA41B2">
      <w:pPr>
        <w:rPr>
          <w:rFonts w:ascii="Arial" w:hAnsi="Arial" w:cs="Arial"/>
          <w:b/>
          <w:color w:val="1074CB"/>
          <w:szCs w:val="24"/>
        </w:rPr>
      </w:pPr>
    </w:p>
    <w:p w:rsidR="00560F7F" w:rsidRDefault="00560F7F" w:rsidP="00BA41B2">
      <w:pPr>
        <w:rPr>
          <w:rFonts w:ascii="Arial" w:hAnsi="Arial" w:cs="Arial"/>
          <w:b/>
          <w:color w:val="1074CB"/>
          <w:szCs w:val="24"/>
        </w:rPr>
      </w:pPr>
    </w:p>
    <w:p w:rsidR="00560F7F" w:rsidRDefault="00560F7F" w:rsidP="00BA41B2">
      <w:pPr>
        <w:rPr>
          <w:rFonts w:ascii="Arial" w:hAnsi="Arial" w:cs="Arial"/>
          <w:b/>
          <w:color w:val="1074CB"/>
          <w:szCs w:val="24"/>
        </w:rPr>
      </w:pPr>
    </w:p>
    <w:p w:rsidR="00560F7F" w:rsidRDefault="00560F7F" w:rsidP="00BA41B2">
      <w:pPr>
        <w:rPr>
          <w:rFonts w:ascii="Arial" w:hAnsi="Arial" w:cs="Arial"/>
          <w:b/>
          <w:color w:val="1074CB"/>
          <w:szCs w:val="24"/>
        </w:rPr>
      </w:pPr>
    </w:p>
    <w:p w:rsidR="00560F7F" w:rsidRDefault="00560F7F" w:rsidP="00BA41B2">
      <w:pPr>
        <w:rPr>
          <w:rFonts w:ascii="Arial" w:hAnsi="Arial" w:cs="Arial"/>
          <w:b/>
          <w:color w:val="1074CB"/>
          <w:szCs w:val="24"/>
        </w:rPr>
      </w:pPr>
    </w:p>
    <w:p w:rsidR="00560F7F" w:rsidRDefault="00560F7F" w:rsidP="00BA41B2">
      <w:pPr>
        <w:rPr>
          <w:rFonts w:ascii="Arial" w:hAnsi="Arial" w:cs="Arial"/>
          <w:b/>
          <w:color w:val="1074CB"/>
          <w:szCs w:val="24"/>
        </w:rPr>
      </w:pPr>
    </w:p>
    <w:p w:rsidR="00560F7F" w:rsidRDefault="00560F7F" w:rsidP="00BA41B2">
      <w:pPr>
        <w:rPr>
          <w:rFonts w:ascii="Arial" w:hAnsi="Arial" w:cs="Arial"/>
          <w:b/>
          <w:color w:val="1074CB"/>
          <w:szCs w:val="24"/>
        </w:rPr>
      </w:pPr>
    </w:p>
    <w:p w:rsidR="00560F7F" w:rsidRDefault="00560F7F" w:rsidP="00BA41B2">
      <w:pPr>
        <w:rPr>
          <w:rFonts w:ascii="Arial" w:hAnsi="Arial" w:cs="Arial"/>
          <w:b/>
          <w:color w:val="1074CB"/>
          <w:szCs w:val="24"/>
        </w:rPr>
      </w:pPr>
    </w:p>
    <w:p w:rsidR="00560F7F" w:rsidRDefault="00560F7F" w:rsidP="00BA41B2">
      <w:pPr>
        <w:rPr>
          <w:rFonts w:ascii="Arial" w:hAnsi="Arial" w:cs="Arial"/>
          <w:b/>
          <w:color w:val="1074CB"/>
          <w:szCs w:val="24"/>
        </w:rPr>
      </w:pPr>
    </w:p>
    <w:p w:rsidR="00560F7F" w:rsidRDefault="00560F7F" w:rsidP="00BA41B2">
      <w:pPr>
        <w:rPr>
          <w:rFonts w:ascii="Arial" w:hAnsi="Arial" w:cs="Arial"/>
          <w:b/>
          <w:color w:val="1074CB"/>
          <w:szCs w:val="24"/>
        </w:rPr>
      </w:pPr>
    </w:p>
    <w:p w:rsidR="00560F7F" w:rsidRDefault="00560F7F" w:rsidP="00BA41B2">
      <w:pPr>
        <w:rPr>
          <w:rFonts w:ascii="Arial" w:hAnsi="Arial" w:cs="Arial"/>
          <w:b/>
          <w:color w:val="1074CB"/>
          <w:szCs w:val="24"/>
        </w:rPr>
      </w:pPr>
    </w:p>
    <w:p w:rsidR="00560F7F" w:rsidRDefault="00560F7F" w:rsidP="00BA41B2">
      <w:pPr>
        <w:rPr>
          <w:rFonts w:ascii="Arial" w:hAnsi="Arial" w:cs="Arial"/>
          <w:b/>
          <w:color w:val="1074CB"/>
          <w:szCs w:val="24"/>
        </w:rPr>
      </w:pPr>
    </w:p>
    <w:p w:rsidR="00560F7F" w:rsidRDefault="00560F7F" w:rsidP="00BA41B2">
      <w:pPr>
        <w:rPr>
          <w:rFonts w:ascii="Arial" w:hAnsi="Arial" w:cs="Arial"/>
          <w:b/>
          <w:color w:val="1074CB"/>
          <w:szCs w:val="24"/>
        </w:rPr>
      </w:pPr>
    </w:p>
    <w:p w:rsidR="00560F7F" w:rsidRDefault="00560F7F" w:rsidP="00BA41B2">
      <w:pPr>
        <w:rPr>
          <w:rFonts w:ascii="Arial" w:hAnsi="Arial" w:cs="Arial"/>
          <w:b/>
          <w:color w:val="1074CB"/>
          <w:szCs w:val="24"/>
        </w:rPr>
      </w:pPr>
    </w:p>
    <w:p w:rsidR="00977E9A" w:rsidRPr="00BA41B2" w:rsidRDefault="006E03C6" w:rsidP="00BA41B2">
      <w:pPr>
        <w:rPr>
          <w:rFonts w:ascii="Arial" w:hAnsi="Arial" w:cs="Arial"/>
          <w:b/>
          <w:color w:val="1074CB"/>
          <w:szCs w:val="24"/>
        </w:rPr>
      </w:pPr>
      <w:r>
        <w:rPr>
          <w:rFonts w:ascii="Arial" w:hAnsi="Arial" w:cs="Arial"/>
          <w:b/>
          <w:color w:val="1074CB"/>
          <w:szCs w:val="24"/>
        </w:rPr>
        <w:t>Next revision</w:t>
      </w:r>
    </w:p>
    <w:p w:rsidR="006E03C6" w:rsidRDefault="006E03C6" w:rsidP="006E03C6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forecasts are next scheduled to be revised </w:t>
      </w:r>
      <w:r w:rsidR="00BF6713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 xml:space="preserve"> </w:t>
      </w:r>
      <w:r w:rsidR="00342FB4">
        <w:rPr>
          <w:rFonts w:ascii="Arial" w:hAnsi="Arial" w:cs="Arial"/>
          <w:sz w:val="20"/>
        </w:rPr>
        <w:t>January</w:t>
      </w:r>
      <w:r w:rsidR="00E1304A">
        <w:rPr>
          <w:rFonts w:ascii="Arial" w:hAnsi="Arial" w:cs="Arial"/>
          <w:sz w:val="20"/>
        </w:rPr>
        <w:t xml:space="preserve"> 201</w:t>
      </w:r>
      <w:r w:rsidR="00342FB4">
        <w:rPr>
          <w:rFonts w:ascii="Arial" w:hAnsi="Arial" w:cs="Arial"/>
          <w:sz w:val="20"/>
        </w:rPr>
        <w:t>5</w:t>
      </w:r>
      <w:r w:rsidR="00BF6713">
        <w:rPr>
          <w:rFonts w:ascii="Arial" w:hAnsi="Arial" w:cs="Arial"/>
          <w:sz w:val="20"/>
        </w:rPr>
        <w:t>;</w:t>
      </w:r>
      <w:r w:rsidR="004A2131">
        <w:rPr>
          <w:rFonts w:ascii="Arial" w:hAnsi="Arial" w:cs="Arial"/>
          <w:sz w:val="20"/>
        </w:rPr>
        <w:t xml:space="preserve"> results will be posted in the w/b </w:t>
      </w:r>
      <w:r w:rsidR="0044656E">
        <w:rPr>
          <w:rFonts w:ascii="Arial" w:hAnsi="Arial" w:cs="Arial"/>
          <w:sz w:val="20"/>
        </w:rPr>
        <w:t>27</w:t>
      </w:r>
      <w:r w:rsidR="0044656E" w:rsidRPr="0044656E">
        <w:rPr>
          <w:rFonts w:ascii="Arial" w:hAnsi="Arial" w:cs="Arial"/>
          <w:sz w:val="20"/>
          <w:vertAlign w:val="superscript"/>
        </w:rPr>
        <w:t>th</w:t>
      </w:r>
      <w:r w:rsidR="0044656E">
        <w:rPr>
          <w:rFonts w:ascii="Arial" w:hAnsi="Arial" w:cs="Arial"/>
          <w:sz w:val="20"/>
        </w:rPr>
        <w:t xml:space="preserve"> </w:t>
      </w:r>
      <w:r w:rsidR="00342FB4">
        <w:rPr>
          <w:rFonts w:ascii="Arial" w:hAnsi="Arial" w:cs="Arial"/>
          <w:sz w:val="20"/>
        </w:rPr>
        <w:t>January</w:t>
      </w:r>
      <w:r w:rsidR="00AF7BA4">
        <w:rPr>
          <w:rFonts w:ascii="Arial" w:hAnsi="Arial" w:cs="Arial"/>
          <w:sz w:val="20"/>
        </w:rPr>
        <w:t>.</w:t>
      </w:r>
    </w:p>
    <w:p w:rsidR="004B00C3" w:rsidRDefault="004B00C3" w:rsidP="00B24805">
      <w:pPr>
        <w:spacing w:line="276" w:lineRule="auto"/>
        <w:rPr>
          <w:rFonts w:ascii="Arial" w:hAnsi="Arial" w:cs="Arial"/>
          <w:b/>
          <w:sz w:val="20"/>
        </w:rPr>
      </w:pPr>
      <w:r w:rsidRPr="00B24805">
        <w:rPr>
          <w:rFonts w:ascii="Arial" w:hAnsi="Arial" w:cs="Arial"/>
          <w:b/>
          <w:color w:val="1074CB"/>
          <w:szCs w:val="24"/>
        </w:rPr>
        <w:t>Contact</w:t>
      </w:r>
    </w:p>
    <w:p w:rsidR="00253213" w:rsidRDefault="00253213" w:rsidP="00253213">
      <w:pPr>
        <w:pStyle w:val="Title"/>
        <w:spacing w:line="276" w:lineRule="auto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The </w:t>
      </w:r>
      <w:r w:rsidR="00342FB4">
        <w:rPr>
          <w:rFonts w:ascii="Arial" w:hAnsi="Arial" w:cs="Arial"/>
          <w:b w:val="0"/>
          <w:sz w:val="20"/>
        </w:rPr>
        <w:t xml:space="preserve">project </w:t>
      </w:r>
      <w:r w:rsidR="005C37CC">
        <w:rPr>
          <w:rFonts w:ascii="Arial" w:hAnsi="Arial" w:cs="Arial"/>
          <w:b w:val="0"/>
          <w:sz w:val="20"/>
        </w:rPr>
        <w:t>work</w:t>
      </w:r>
      <w:r w:rsidR="00337618">
        <w:rPr>
          <w:rFonts w:ascii="Arial" w:hAnsi="Arial" w:cs="Arial"/>
          <w:b w:val="0"/>
          <w:sz w:val="20"/>
        </w:rPr>
        <w:t xml:space="preserve"> is </w:t>
      </w:r>
      <w:r w:rsidR="002B7DBD">
        <w:rPr>
          <w:rFonts w:ascii="Arial" w:hAnsi="Arial" w:cs="Arial"/>
          <w:b w:val="0"/>
          <w:sz w:val="20"/>
        </w:rPr>
        <w:t xml:space="preserve">managed </w:t>
      </w:r>
      <w:r>
        <w:rPr>
          <w:rFonts w:ascii="Arial" w:hAnsi="Arial" w:cs="Arial"/>
          <w:b w:val="0"/>
          <w:sz w:val="20"/>
        </w:rPr>
        <w:t>by SMMT’s Economics Team</w:t>
      </w:r>
      <w:r w:rsidR="00337618">
        <w:rPr>
          <w:rFonts w:ascii="Arial" w:hAnsi="Arial" w:cs="Arial"/>
          <w:b w:val="0"/>
          <w:sz w:val="20"/>
        </w:rPr>
        <w:t>, PPVL Department</w:t>
      </w:r>
      <w:r>
        <w:rPr>
          <w:rFonts w:ascii="Arial" w:hAnsi="Arial" w:cs="Arial"/>
          <w:b w:val="0"/>
          <w:sz w:val="20"/>
        </w:rPr>
        <w:t xml:space="preserve"> – e</w:t>
      </w:r>
      <w:r w:rsidR="00AF7BA4"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 xml:space="preserve">mail </w:t>
      </w:r>
      <w:hyperlink r:id="rId9" w:history="1">
        <w:r w:rsidRPr="00887669">
          <w:rPr>
            <w:rStyle w:val="Hyperlink"/>
            <w:rFonts w:ascii="Arial" w:hAnsi="Arial" w:cs="Arial"/>
            <w:b w:val="0"/>
            <w:sz w:val="20"/>
          </w:rPr>
          <w:t>econoweb@smmt.co.uk</w:t>
        </w:r>
      </w:hyperlink>
    </w:p>
    <w:p w:rsidR="00DE2FB1" w:rsidRPr="00560F7F" w:rsidRDefault="00DE2FB1" w:rsidP="00560F7F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proofErr w:type="gramStart"/>
      <w:r w:rsidRPr="00560F7F">
        <w:rPr>
          <w:rFonts w:ascii="Arial" w:hAnsi="Arial" w:cs="Arial"/>
          <w:i/>
          <w:sz w:val="16"/>
          <w:szCs w:val="16"/>
        </w:rPr>
        <w:t>refreshed</w:t>
      </w:r>
      <w:proofErr w:type="gramEnd"/>
      <w:r w:rsidRPr="00560F7F">
        <w:rPr>
          <w:rFonts w:ascii="Arial" w:hAnsi="Arial" w:cs="Arial"/>
          <w:i/>
          <w:sz w:val="16"/>
          <w:szCs w:val="16"/>
        </w:rPr>
        <w:t xml:space="preserve"> page at </w:t>
      </w:r>
      <w:r w:rsidR="00342FB4">
        <w:rPr>
          <w:rFonts w:ascii="Arial" w:hAnsi="Arial" w:cs="Arial"/>
          <w:i/>
          <w:sz w:val="16"/>
          <w:szCs w:val="16"/>
        </w:rPr>
        <w:t>07</w:t>
      </w:r>
      <w:r w:rsidR="00AF7BA4" w:rsidRPr="00560F7F">
        <w:rPr>
          <w:rFonts w:ascii="Arial" w:hAnsi="Arial" w:cs="Arial"/>
          <w:i/>
          <w:sz w:val="16"/>
          <w:szCs w:val="16"/>
        </w:rPr>
        <w:t xml:space="preserve"> </w:t>
      </w:r>
      <w:r w:rsidR="00342FB4">
        <w:rPr>
          <w:rFonts w:ascii="Arial" w:hAnsi="Arial" w:cs="Arial"/>
          <w:i/>
          <w:sz w:val="16"/>
          <w:szCs w:val="16"/>
        </w:rPr>
        <w:t>11</w:t>
      </w:r>
      <w:r w:rsidR="005F586D" w:rsidRPr="00560F7F">
        <w:rPr>
          <w:rFonts w:ascii="Arial" w:hAnsi="Arial" w:cs="Arial"/>
          <w:i/>
          <w:sz w:val="16"/>
          <w:szCs w:val="16"/>
        </w:rPr>
        <w:t xml:space="preserve"> 14</w:t>
      </w:r>
      <w:r w:rsidR="00820950" w:rsidRPr="00560F7F">
        <w:rPr>
          <w:rFonts w:ascii="Arial" w:hAnsi="Arial" w:cs="Arial"/>
          <w:i/>
          <w:sz w:val="16"/>
          <w:szCs w:val="16"/>
        </w:rPr>
        <w:t xml:space="preserve"> for </w:t>
      </w:r>
      <w:r w:rsidR="008B1A7C" w:rsidRPr="00560F7F">
        <w:rPr>
          <w:rFonts w:ascii="Arial" w:hAnsi="Arial" w:cs="Arial"/>
          <w:i/>
          <w:sz w:val="16"/>
          <w:szCs w:val="16"/>
        </w:rPr>
        <w:t xml:space="preserve">w/b </w:t>
      </w:r>
      <w:r w:rsidR="00342FB4">
        <w:rPr>
          <w:rFonts w:ascii="Arial" w:hAnsi="Arial" w:cs="Arial"/>
          <w:i/>
          <w:sz w:val="16"/>
          <w:szCs w:val="16"/>
        </w:rPr>
        <w:t>10</w:t>
      </w:r>
      <w:r w:rsidR="001848DB" w:rsidRPr="00560F7F">
        <w:rPr>
          <w:rFonts w:ascii="Arial" w:hAnsi="Arial" w:cs="Arial"/>
          <w:i/>
          <w:sz w:val="16"/>
          <w:szCs w:val="16"/>
          <w:vertAlign w:val="superscript"/>
        </w:rPr>
        <w:t>th</w:t>
      </w:r>
      <w:r w:rsidR="008B1A7C" w:rsidRPr="00560F7F">
        <w:rPr>
          <w:rFonts w:ascii="Arial" w:hAnsi="Arial" w:cs="Arial"/>
          <w:i/>
          <w:sz w:val="16"/>
          <w:szCs w:val="16"/>
        </w:rPr>
        <w:t xml:space="preserve"> </w:t>
      </w:r>
      <w:r w:rsidR="00342FB4">
        <w:rPr>
          <w:rFonts w:ascii="Arial" w:hAnsi="Arial" w:cs="Arial"/>
          <w:i/>
          <w:sz w:val="16"/>
          <w:szCs w:val="16"/>
        </w:rPr>
        <w:t>November</w:t>
      </w:r>
      <w:r w:rsidR="00FE1F17" w:rsidRPr="00560F7F">
        <w:rPr>
          <w:rFonts w:ascii="Arial" w:hAnsi="Arial" w:cs="Arial"/>
          <w:i/>
          <w:sz w:val="16"/>
          <w:szCs w:val="16"/>
        </w:rPr>
        <w:t xml:space="preserve"> </w:t>
      </w:r>
      <w:r w:rsidR="002E4596" w:rsidRPr="00560F7F">
        <w:rPr>
          <w:rFonts w:ascii="Arial" w:hAnsi="Arial" w:cs="Arial"/>
          <w:i/>
          <w:sz w:val="16"/>
          <w:szCs w:val="16"/>
        </w:rPr>
        <w:t>2014</w:t>
      </w:r>
    </w:p>
    <w:sectPr w:rsidR="00DE2FB1" w:rsidRPr="00560F7F" w:rsidSect="004151A4">
      <w:footerReference w:type="default" r:id="rId10"/>
      <w:headerReference w:type="first" r:id="rId11"/>
      <w:type w:val="continuous"/>
      <w:pgSz w:w="11906" w:h="16838" w:code="9"/>
      <w:pgMar w:top="737" w:right="737" w:bottom="73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CE" w:rsidRDefault="008F69CE">
      <w:r>
        <w:separator/>
      </w:r>
    </w:p>
  </w:endnote>
  <w:endnote w:type="continuationSeparator" w:id="0">
    <w:p w:rsidR="008F69CE" w:rsidRDefault="008F6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CE" w:rsidRPr="00AC3DAC" w:rsidRDefault="008F69CE" w:rsidP="00CC3E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CE" w:rsidRDefault="008F69CE">
      <w:r>
        <w:separator/>
      </w:r>
    </w:p>
  </w:footnote>
  <w:footnote w:type="continuationSeparator" w:id="0">
    <w:p w:rsidR="008F69CE" w:rsidRDefault="008F6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CE" w:rsidRPr="00BB71CE" w:rsidRDefault="008F69CE" w:rsidP="00CF6356">
    <w:pPr>
      <w:pStyle w:val="Header"/>
      <w:tabs>
        <w:tab w:val="left" w:pos="240"/>
        <w:tab w:val="center" w:pos="4252"/>
      </w:tabs>
      <w:jc w:val="right"/>
      <w:rPr>
        <w:rFonts w:ascii="Arial" w:hAnsi="Arial" w:cs="Arial"/>
        <w:sz w:val="18"/>
        <w:szCs w:val="18"/>
      </w:rPr>
    </w:pPr>
    <w:r w:rsidRPr="00D31103">
      <w:rPr>
        <w:noProof/>
        <w:sz w:val="18"/>
        <w:szCs w:val="18"/>
      </w:rPr>
      <w:drawing>
        <wp:inline distT="0" distB="0" distL="0" distR="0">
          <wp:extent cx="2348780" cy="900000"/>
          <wp:effectExtent l="19050" t="0" r="0" b="0"/>
          <wp:docPr id="1" name="Picture 0" descr="SMMT_Master_Brandline_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MT_Master_Brandline_(RGB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878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69CE" w:rsidRPr="00BB71CE" w:rsidRDefault="008F69CE" w:rsidP="00BB71CE">
    <w:pPr>
      <w:pStyle w:val="Header"/>
      <w:tabs>
        <w:tab w:val="left" w:pos="240"/>
        <w:tab w:val="left" w:pos="2790"/>
        <w:tab w:val="center" w:pos="4252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FDA"/>
    <w:multiLevelType w:val="hybridMultilevel"/>
    <w:tmpl w:val="BAC8058C"/>
    <w:lvl w:ilvl="0" w:tplc="7AE8717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D6292"/>
    <w:multiLevelType w:val="hybridMultilevel"/>
    <w:tmpl w:val="2B244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7F78"/>
    <w:multiLevelType w:val="hybridMultilevel"/>
    <w:tmpl w:val="DAD22F56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3A0CA6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352F7"/>
    <w:multiLevelType w:val="hybridMultilevel"/>
    <w:tmpl w:val="5B44A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3339C"/>
    <w:multiLevelType w:val="hybridMultilevel"/>
    <w:tmpl w:val="C6820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46106"/>
    <w:multiLevelType w:val="hybridMultilevel"/>
    <w:tmpl w:val="CAFCD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AA1B23"/>
    <w:multiLevelType w:val="hybridMultilevel"/>
    <w:tmpl w:val="B65A42C0"/>
    <w:lvl w:ilvl="0" w:tplc="142AF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581388"/>
    <w:multiLevelType w:val="hybridMultilevel"/>
    <w:tmpl w:val="1EBC6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2A8C"/>
    <w:multiLevelType w:val="hybridMultilevel"/>
    <w:tmpl w:val="BD9208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C5AA3"/>
    <w:multiLevelType w:val="hybridMultilevel"/>
    <w:tmpl w:val="D9B8E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4B43F29"/>
    <w:multiLevelType w:val="hybridMultilevel"/>
    <w:tmpl w:val="7E0AEA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E056BB"/>
    <w:multiLevelType w:val="hybridMultilevel"/>
    <w:tmpl w:val="1BF87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F0319B"/>
    <w:multiLevelType w:val="hybridMultilevel"/>
    <w:tmpl w:val="AE428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36E68"/>
    <w:multiLevelType w:val="hybridMultilevel"/>
    <w:tmpl w:val="B7E6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C0673"/>
    <w:multiLevelType w:val="hybridMultilevel"/>
    <w:tmpl w:val="BE045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70375"/>
    <w:multiLevelType w:val="hybridMultilevel"/>
    <w:tmpl w:val="EC4EEF70"/>
    <w:lvl w:ilvl="0" w:tplc="23B8CB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80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80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6">
    <w:nsid w:val="4FBB05E7"/>
    <w:multiLevelType w:val="hybridMultilevel"/>
    <w:tmpl w:val="CFF6C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972BB"/>
    <w:multiLevelType w:val="hybridMultilevel"/>
    <w:tmpl w:val="9A821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C630C"/>
    <w:multiLevelType w:val="hybridMultilevel"/>
    <w:tmpl w:val="2342E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957C6C"/>
    <w:multiLevelType w:val="hybridMultilevel"/>
    <w:tmpl w:val="291EC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CD3D23"/>
    <w:multiLevelType w:val="hybridMultilevel"/>
    <w:tmpl w:val="4C8AE346"/>
    <w:lvl w:ilvl="0" w:tplc="8BDABEB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5964298"/>
    <w:multiLevelType w:val="hybridMultilevel"/>
    <w:tmpl w:val="11BA5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736652"/>
    <w:multiLevelType w:val="hybridMultilevel"/>
    <w:tmpl w:val="39A01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C095D"/>
    <w:multiLevelType w:val="hybridMultilevel"/>
    <w:tmpl w:val="286AC028"/>
    <w:lvl w:ilvl="0" w:tplc="AC5A9A9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23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1"/>
  </w:num>
  <w:num w:numId="11">
    <w:abstractNumId w:val="12"/>
  </w:num>
  <w:num w:numId="12">
    <w:abstractNumId w:val="11"/>
  </w:num>
  <w:num w:numId="13">
    <w:abstractNumId w:val="6"/>
  </w:num>
  <w:num w:numId="14">
    <w:abstractNumId w:val="3"/>
  </w:num>
  <w:num w:numId="15">
    <w:abstractNumId w:val="20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4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  <w:num w:numId="22">
    <w:abstractNumId w:val="16"/>
  </w:num>
  <w:num w:numId="23">
    <w:abstractNumId w:val="14"/>
  </w:num>
  <w:num w:numId="24">
    <w:abstractNumId w:val="1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/>
  <w:rsids>
    <w:rsidRoot w:val="0062436F"/>
    <w:rsid w:val="00001B7B"/>
    <w:rsid w:val="0000459A"/>
    <w:rsid w:val="000100CD"/>
    <w:rsid w:val="000108C4"/>
    <w:rsid w:val="00016417"/>
    <w:rsid w:val="00023F7E"/>
    <w:rsid w:val="00040324"/>
    <w:rsid w:val="00040FF0"/>
    <w:rsid w:val="0005794C"/>
    <w:rsid w:val="000828E3"/>
    <w:rsid w:val="000D344E"/>
    <w:rsid w:val="000D5B9E"/>
    <w:rsid w:val="000D6983"/>
    <w:rsid w:val="000E1054"/>
    <w:rsid w:val="000E28F6"/>
    <w:rsid w:val="000F4F71"/>
    <w:rsid w:val="000F6796"/>
    <w:rsid w:val="001117D2"/>
    <w:rsid w:val="00113FC9"/>
    <w:rsid w:val="00116121"/>
    <w:rsid w:val="00116F57"/>
    <w:rsid w:val="00120E51"/>
    <w:rsid w:val="00122D20"/>
    <w:rsid w:val="001300D7"/>
    <w:rsid w:val="00131D2C"/>
    <w:rsid w:val="00137105"/>
    <w:rsid w:val="00141896"/>
    <w:rsid w:val="00142DFC"/>
    <w:rsid w:val="00154A73"/>
    <w:rsid w:val="00167393"/>
    <w:rsid w:val="00172CA6"/>
    <w:rsid w:val="00175778"/>
    <w:rsid w:val="001829F1"/>
    <w:rsid w:val="001848DB"/>
    <w:rsid w:val="001A077A"/>
    <w:rsid w:val="001B176B"/>
    <w:rsid w:val="001B2117"/>
    <w:rsid w:val="001B3340"/>
    <w:rsid w:val="001C70F6"/>
    <w:rsid w:val="001E0BFD"/>
    <w:rsid w:val="001F5763"/>
    <w:rsid w:val="00200E27"/>
    <w:rsid w:val="002052F4"/>
    <w:rsid w:val="00224F26"/>
    <w:rsid w:val="002252B9"/>
    <w:rsid w:val="002300B6"/>
    <w:rsid w:val="00253213"/>
    <w:rsid w:val="00253BEB"/>
    <w:rsid w:val="00273194"/>
    <w:rsid w:val="00274A9B"/>
    <w:rsid w:val="00275554"/>
    <w:rsid w:val="00276A3C"/>
    <w:rsid w:val="002820E8"/>
    <w:rsid w:val="00287A32"/>
    <w:rsid w:val="00291051"/>
    <w:rsid w:val="00293281"/>
    <w:rsid w:val="0029646E"/>
    <w:rsid w:val="002971C1"/>
    <w:rsid w:val="002A1B18"/>
    <w:rsid w:val="002B1979"/>
    <w:rsid w:val="002B795A"/>
    <w:rsid w:val="002B7DBD"/>
    <w:rsid w:val="002C3529"/>
    <w:rsid w:val="002D0CAA"/>
    <w:rsid w:val="002E3255"/>
    <w:rsid w:val="002E4596"/>
    <w:rsid w:val="002E60F9"/>
    <w:rsid w:val="002F64C8"/>
    <w:rsid w:val="003013A9"/>
    <w:rsid w:val="00301F89"/>
    <w:rsid w:val="003117BF"/>
    <w:rsid w:val="0033617B"/>
    <w:rsid w:val="00337618"/>
    <w:rsid w:val="00342FB4"/>
    <w:rsid w:val="0034363B"/>
    <w:rsid w:val="00347688"/>
    <w:rsid w:val="00364E6F"/>
    <w:rsid w:val="00372B32"/>
    <w:rsid w:val="003731FE"/>
    <w:rsid w:val="00384E27"/>
    <w:rsid w:val="003A2FEC"/>
    <w:rsid w:val="003A4C01"/>
    <w:rsid w:val="003A688E"/>
    <w:rsid w:val="003B1E1F"/>
    <w:rsid w:val="003D50CB"/>
    <w:rsid w:val="003E1E92"/>
    <w:rsid w:val="00404FDA"/>
    <w:rsid w:val="004151A4"/>
    <w:rsid w:val="004334AD"/>
    <w:rsid w:val="004342B2"/>
    <w:rsid w:val="0044656E"/>
    <w:rsid w:val="0045157A"/>
    <w:rsid w:val="004523D1"/>
    <w:rsid w:val="00471F7E"/>
    <w:rsid w:val="00484BD9"/>
    <w:rsid w:val="0049221B"/>
    <w:rsid w:val="00492A71"/>
    <w:rsid w:val="00496F18"/>
    <w:rsid w:val="004A2131"/>
    <w:rsid w:val="004A522B"/>
    <w:rsid w:val="004B00C3"/>
    <w:rsid w:val="004B67E4"/>
    <w:rsid w:val="004C113F"/>
    <w:rsid w:val="004C2828"/>
    <w:rsid w:val="004F474C"/>
    <w:rsid w:val="00513040"/>
    <w:rsid w:val="00514E24"/>
    <w:rsid w:val="0054032B"/>
    <w:rsid w:val="00540633"/>
    <w:rsid w:val="00553ADB"/>
    <w:rsid w:val="00560F7F"/>
    <w:rsid w:val="0057674C"/>
    <w:rsid w:val="005908CB"/>
    <w:rsid w:val="005B0EAF"/>
    <w:rsid w:val="005B1432"/>
    <w:rsid w:val="005C37C3"/>
    <w:rsid w:val="005C37CC"/>
    <w:rsid w:val="005C6C60"/>
    <w:rsid w:val="005F1E82"/>
    <w:rsid w:val="005F586D"/>
    <w:rsid w:val="0060251D"/>
    <w:rsid w:val="00615720"/>
    <w:rsid w:val="00615975"/>
    <w:rsid w:val="00621A7C"/>
    <w:rsid w:val="0062281D"/>
    <w:rsid w:val="0062436F"/>
    <w:rsid w:val="00626566"/>
    <w:rsid w:val="00626587"/>
    <w:rsid w:val="00652A6E"/>
    <w:rsid w:val="00666481"/>
    <w:rsid w:val="006679CE"/>
    <w:rsid w:val="00696994"/>
    <w:rsid w:val="006B0A6E"/>
    <w:rsid w:val="006C70F9"/>
    <w:rsid w:val="006D2D93"/>
    <w:rsid w:val="006E03C6"/>
    <w:rsid w:val="00710765"/>
    <w:rsid w:val="00720BFF"/>
    <w:rsid w:val="00722220"/>
    <w:rsid w:val="00723102"/>
    <w:rsid w:val="007253A2"/>
    <w:rsid w:val="007317E6"/>
    <w:rsid w:val="00743ADA"/>
    <w:rsid w:val="00754D64"/>
    <w:rsid w:val="00757AA4"/>
    <w:rsid w:val="00772A7C"/>
    <w:rsid w:val="007818FB"/>
    <w:rsid w:val="00782F4D"/>
    <w:rsid w:val="0078694D"/>
    <w:rsid w:val="00795AE7"/>
    <w:rsid w:val="007A1C90"/>
    <w:rsid w:val="007C2A7D"/>
    <w:rsid w:val="007C4A19"/>
    <w:rsid w:val="007E0891"/>
    <w:rsid w:val="007E1570"/>
    <w:rsid w:val="00800F29"/>
    <w:rsid w:val="00802A4A"/>
    <w:rsid w:val="00820370"/>
    <w:rsid w:val="00820950"/>
    <w:rsid w:val="00830B76"/>
    <w:rsid w:val="00830CEE"/>
    <w:rsid w:val="00840449"/>
    <w:rsid w:val="0084549D"/>
    <w:rsid w:val="008460FB"/>
    <w:rsid w:val="0087052C"/>
    <w:rsid w:val="00872DD6"/>
    <w:rsid w:val="00875577"/>
    <w:rsid w:val="008A3829"/>
    <w:rsid w:val="008A4E52"/>
    <w:rsid w:val="008B1A7C"/>
    <w:rsid w:val="008C63A0"/>
    <w:rsid w:val="008E12E7"/>
    <w:rsid w:val="008E778A"/>
    <w:rsid w:val="008F14F8"/>
    <w:rsid w:val="008F69CE"/>
    <w:rsid w:val="008F7D82"/>
    <w:rsid w:val="00910889"/>
    <w:rsid w:val="00910969"/>
    <w:rsid w:val="00924F09"/>
    <w:rsid w:val="009269B4"/>
    <w:rsid w:val="00933D99"/>
    <w:rsid w:val="0094426D"/>
    <w:rsid w:val="00947C47"/>
    <w:rsid w:val="009524F0"/>
    <w:rsid w:val="00953915"/>
    <w:rsid w:val="00956796"/>
    <w:rsid w:val="00961FB5"/>
    <w:rsid w:val="00963946"/>
    <w:rsid w:val="0096536E"/>
    <w:rsid w:val="009730F8"/>
    <w:rsid w:val="00977E9A"/>
    <w:rsid w:val="00984766"/>
    <w:rsid w:val="0099066D"/>
    <w:rsid w:val="00992974"/>
    <w:rsid w:val="009965D9"/>
    <w:rsid w:val="009A7CB2"/>
    <w:rsid w:val="009D3F8D"/>
    <w:rsid w:val="009F25C6"/>
    <w:rsid w:val="00A01F4E"/>
    <w:rsid w:val="00A068C7"/>
    <w:rsid w:val="00A17444"/>
    <w:rsid w:val="00A32271"/>
    <w:rsid w:val="00A32492"/>
    <w:rsid w:val="00A37476"/>
    <w:rsid w:val="00A729D3"/>
    <w:rsid w:val="00A7511A"/>
    <w:rsid w:val="00A90521"/>
    <w:rsid w:val="00A92800"/>
    <w:rsid w:val="00A96AA1"/>
    <w:rsid w:val="00AA578A"/>
    <w:rsid w:val="00AA6EFE"/>
    <w:rsid w:val="00AB0FD1"/>
    <w:rsid w:val="00AB1782"/>
    <w:rsid w:val="00AB205B"/>
    <w:rsid w:val="00AB7AB1"/>
    <w:rsid w:val="00AC2434"/>
    <w:rsid w:val="00AC3DAC"/>
    <w:rsid w:val="00AD0123"/>
    <w:rsid w:val="00AE1A6C"/>
    <w:rsid w:val="00AF0153"/>
    <w:rsid w:val="00AF10EF"/>
    <w:rsid w:val="00AF4544"/>
    <w:rsid w:val="00AF7BA4"/>
    <w:rsid w:val="00B02DF9"/>
    <w:rsid w:val="00B051C7"/>
    <w:rsid w:val="00B1759E"/>
    <w:rsid w:val="00B22325"/>
    <w:rsid w:val="00B24805"/>
    <w:rsid w:val="00B32130"/>
    <w:rsid w:val="00B339F5"/>
    <w:rsid w:val="00B33BE4"/>
    <w:rsid w:val="00B44252"/>
    <w:rsid w:val="00B45B81"/>
    <w:rsid w:val="00B462AF"/>
    <w:rsid w:val="00B55151"/>
    <w:rsid w:val="00B6415B"/>
    <w:rsid w:val="00B86F9A"/>
    <w:rsid w:val="00BA41B2"/>
    <w:rsid w:val="00BB4F66"/>
    <w:rsid w:val="00BB71CE"/>
    <w:rsid w:val="00BD3D2E"/>
    <w:rsid w:val="00BE48DE"/>
    <w:rsid w:val="00BE55E0"/>
    <w:rsid w:val="00BF6713"/>
    <w:rsid w:val="00C04A39"/>
    <w:rsid w:val="00C210F3"/>
    <w:rsid w:val="00C33CFF"/>
    <w:rsid w:val="00C362E8"/>
    <w:rsid w:val="00C407D9"/>
    <w:rsid w:val="00C5374B"/>
    <w:rsid w:val="00C61C1E"/>
    <w:rsid w:val="00C93D2E"/>
    <w:rsid w:val="00CC056F"/>
    <w:rsid w:val="00CC3E33"/>
    <w:rsid w:val="00CD749B"/>
    <w:rsid w:val="00CE7A5D"/>
    <w:rsid w:val="00CF292E"/>
    <w:rsid w:val="00CF6356"/>
    <w:rsid w:val="00CF76A0"/>
    <w:rsid w:val="00D02564"/>
    <w:rsid w:val="00D07732"/>
    <w:rsid w:val="00D14731"/>
    <w:rsid w:val="00D200D7"/>
    <w:rsid w:val="00D2197D"/>
    <w:rsid w:val="00D21BB3"/>
    <w:rsid w:val="00D31103"/>
    <w:rsid w:val="00D31EDF"/>
    <w:rsid w:val="00D3483F"/>
    <w:rsid w:val="00D5374C"/>
    <w:rsid w:val="00D54D18"/>
    <w:rsid w:val="00D54DF2"/>
    <w:rsid w:val="00D55138"/>
    <w:rsid w:val="00D65869"/>
    <w:rsid w:val="00D67B16"/>
    <w:rsid w:val="00D70937"/>
    <w:rsid w:val="00D905AE"/>
    <w:rsid w:val="00D90E00"/>
    <w:rsid w:val="00D936A9"/>
    <w:rsid w:val="00D96B5C"/>
    <w:rsid w:val="00DA4256"/>
    <w:rsid w:val="00DA62BD"/>
    <w:rsid w:val="00DB1B08"/>
    <w:rsid w:val="00DB40DC"/>
    <w:rsid w:val="00DB7FFA"/>
    <w:rsid w:val="00DC31E4"/>
    <w:rsid w:val="00DD11AA"/>
    <w:rsid w:val="00DD3F67"/>
    <w:rsid w:val="00DD5B18"/>
    <w:rsid w:val="00DE2FB1"/>
    <w:rsid w:val="00DE438E"/>
    <w:rsid w:val="00DE5526"/>
    <w:rsid w:val="00DF0B35"/>
    <w:rsid w:val="00DF1E62"/>
    <w:rsid w:val="00DF4108"/>
    <w:rsid w:val="00DF72BF"/>
    <w:rsid w:val="00E0108E"/>
    <w:rsid w:val="00E0430D"/>
    <w:rsid w:val="00E1304A"/>
    <w:rsid w:val="00E321B6"/>
    <w:rsid w:val="00E3411A"/>
    <w:rsid w:val="00E4062C"/>
    <w:rsid w:val="00E4490E"/>
    <w:rsid w:val="00E564A4"/>
    <w:rsid w:val="00E61B04"/>
    <w:rsid w:val="00E70B16"/>
    <w:rsid w:val="00E745D3"/>
    <w:rsid w:val="00E96D32"/>
    <w:rsid w:val="00EA0637"/>
    <w:rsid w:val="00EA08CF"/>
    <w:rsid w:val="00EA30B3"/>
    <w:rsid w:val="00EA3FB5"/>
    <w:rsid w:val="00EA41FD"/>
    <w:rsid w:val="00EA6CC7"/>
    <w:rsid w:val="00EA76E6"/>
    <w:rsid w:val="00EB7ACD"/>
    <w:rsid w:val="00EC3273"/>
    <w:rsid w:val="00ED5373"/>
    <w:rsid w:val="00ED5767"/>
    <w:rsid w:val="00EE11C1"/>
    <w:rsid w:val="00F105ED"/>
    <w:rsid w:val="00F20197"/>
    <w:rsid w:val="00F26EA9"/>
    <w:rsid w:val="00F50E30"/>
    <w:rsid w:val="00F53BC2"/>
    <w:rsid w:val="00F57153"/>
    <w:rsid w:val="00F61000"/>
    <w:rsid w:val="00F703A3"/>
    <w:rsid w:val="00F83AC0"/>
    <w:rsid w:val="00F85768"/>
    <w:rsid w:val="00F920B1"/>
    <w:rsid w:val="00F9235F"/>
    <w:rsid w:val="00F94714"/>
    <w:rsid w:val="00FC5BFB"/>
    <w:rsid w:val="00FD51A9"/>
    <w:rsid w:val="00FE04F3"/>
    <w:rsid w:val="00FE1F17"/>
    <w:rsid w:val="00FE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2A7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2A71"/>
    <w:pPr>
      <w:jc w:val="center"/>
    </w:pPr>
    <w:rPr>
      <w:b/>
      <w:sz w:val="32"/>
    </w:rPr>
  </w:style>
  <w:style w:type="paragraph" w:styleId="Header">
    <w:name w:val="header"/>
    <w:basedOn w:val="Normal"/>
    <w:link w:val="HeaderChar"/>
    <w:uiPriority w:val="99"/>
    <w:rsid w:val="00EC32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C32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5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889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nhideWhenUsed/>
    <w:rsid w:val="0029105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E55E0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E55E0"/>
    <w:rPr>
      <w:sz w:val="24"/>
    </w:rPr>
  </w:style>
  <w:style w:type="paragraph" w:styleId="NormalWeb">
    <w:name w:val="Normal (Web)"/>
    <w:basedOn w:val="Normal"/>
    <w:rsid w:val="00977E9A"/>
    <w:pPr>
      <w:spacing w:before="100" w:beforeAutospacing="1" w:after="100" w:afterAutospacing="1"/>
    </w:pPr>
    <w:rPr>
      <w:szCs w:val="24"/>
      <w:lang w:val="en-AU" w:eastAsia="en-AU"/>
    </w:rPr>
  </w:style>
  <w:style w:type="paragraph" w:styleId="FootnoteText">
    <w:name w:val="footnote text"/>
    <w:basedOn w:val="Normal"/>
    <w:link w:val="FootnoteTextChar"/>
    <w:rsid w:val="007E089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E0891"/>
  </w:style>
  <w:style w:type="character" w:styleId="FootnoteReference">
    <w:name w:val="footnote reference"/>
    <w:basedOn w:val="DefaultParagraphFont"/>
    <w:rsid w:val="007E0891"/>
    <w:rPr>
      <w:vertAlign w:val="superscript"/>
    </w:rPr>
  </w:style>
  <w:style w:type="character" w:styleId="CommentReference">
    <w:name w:val="annotation reference"/>
    <w:basedOn w:val="DefaultParagraphFont"/>
    <w:rsid w:val="004342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42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42B2"/>
  </w:style>
  <w:style w:type="paragraph" w:styleId="CommentSubject">
    <w:name w:val="annotation subject"/>
    <w:basedOn w:val="CommentText"/>
    <w:next w:val="CommentText"/>
    <w:link w:val="CommentSubjectChar"/>
    <w:rsid w:val="00434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42B2"/>
    <w:rPr>
      <w:b/>
      <w:bCs/>
    </w:rPr>
  </w:style>
  <w:style w:type="character" w:customStyle="1" w:styleId="TitleChar">
    <w:name w:val="Title Char"/>
    <w:basedOn w:val="DefaultParagraphFont"/>
    <w:link w:val="Title"/>
    <w:rsid w:val="001B2117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conoweb@smm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GPS-SRV06\SMMTData\PPVL\TEAMS\ECONOMICS\FORECAST-INT&amp;EXT\SMMTSurvey-2014\Q4-Oct14\Analysis-Bf-Q3-14\FORE-ANAL-Q4-2014-(FINAL-DRAFT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 sz="1000"/>
            </a:pPr>
            <a:r>
              <a:rPr lang="en-US" sz="1000" i="1"/>
              <a:t>car forecasts</a:t>
            </a:r>
            <a:r>
              <a:rPr lang="en-US" sz="1000" i="1" baseline="0"/>
              <a:t> returned - frequency by registration volume - banded</a:t>
            </a:r>
            <a:endParaRPr lang="en-US" sz="1000" i="1"/>
          </a:p>
        </c:rich>
      </c:tx>
      <c:layout>
        <c:manualLayout>
          <c:xMode val="edge"/>
          <c:yMode val="edge"/>
          <c:x val="0.18269826136034137"/>
          <c:y val="3.1505986137366097E-2"/>
        </c:manualLayout>
      </c:layout>
    </c:title>
    <c:plotArea>
      <c:layout>
        <c:manualLayout>
          <c:layoutTarget val="inner"/>
          <c:xMode val="edge"/>
          <c:yMode val="edge"/>
          <c:x val="8.0751264390499469E-2"/>
          <c:y val="1.7152658662092625E-2"/>
          <c:w val="0.87794743513215245"/>
          <c:h val="0.83077459301794598"/>
        </c:manualLayout>
      </c:layout>
      <c:barChart>
        <c:barDir val="col"/>
        <c:grouping val="clustered"/>
        <c:ser>
          <c:idx val="0"/>
          <c:order val="0"/>
          <c:tx>
            <c:strRef>
              <c:f>'FRE-CHARTS-1'!$I$7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cat>
            <c:strRef>
              <c:f>'FRE-CHARTS-1'!$H$8:$H$14</c:f>
              <c:strCache>
                <c:ptCount val="7"/>
                <c:pt idx="0">
                  <c:v>&lt;=2.43</c:v>
                </c:pt>
                <c:pt idx="1">
                  <c:v>2.431 - 2.450</c:v>
                </c:pt>
                <c:pt idx="2">
                  <c:v>2.451 - 2.470</c:v>
                </c:pt>
                <c:pt idx="3">
                  <c:v>2.471 - 2.490</c:v>
                </c:pt>
                <c:pt idx="4">
                  <c:v>2.491 - 2.510</c:v>
                </c:pt>
                <c:pt idx="5">
                  <c:v>2.511 - 2.550</c:v>
                </c:pt>
                <c:pt idx="6">
                  <c:v>2.551+</c:v>
                </c:pt>
              </c:strCache>
            </c:strRef>
          </c:cat>
          <c:val>
            <c:numRef>
              <c:f>'FRE-CHARTS-1'!$I$8:$I$14</c:f>
              <c:numCache>
                <c:formatCode>General</c:formatCode>
                <c:ptCount val="7"/>
                <c:pt idx="0">
                  <c:v>0</c:v>
                </c:pt>
                <c:pt idx="1">
                  <c:v>6</c:v>
                </c:pt>
                <c:pt idx="2">
                  <c:v>9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'FRE-CHARTS-1'!$J$7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1"/>
            </a:solidFill>
          </c:spPr>
          <c:cat>
            <c:strRef>
              <c:f>'FRE-CHARTS-1'!$H$8:$H$14</c:f>
              <c:strCache>
                <c:ptCount val="7"/>
                <c:pt idx="0">
                  <c:v>&lt;=2.43</c:v>
                </c:pt>
                <c:pt idx="1">
                  <c:v>2.431 - 2.450</c:v>
                </c:pt>
                <c:pt idx="2">
                  <c:v>2.451 - 2.470</c:v>
                </c:pt>
                <c:pt idx="3">
                  <c:v>2.471 - 2.490</c:v>
                </c:pt>
                <c:pt idx="4">
                  <c:v>2.491 - 2.510</c:v>
                </c:pt>
                <c:pt idx="5">
                  <c:v>2.511 - 2.550</c:v>
                </c:pt>
                <c:pt idx="6">
                  <c:v>2.551+</c:v>
                </c:pt>
              </c:strCache>
            </c:strRef>
          </c:cat>
          <c:val>
            <c:numRef>
              <c:f>'FRE-CHARTS-1'!$J$8:$J$14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6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'FRE-CHARTS-1'!$K$7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cat>
            <c:strRef>
              <c:f>'FRE-CHARTS-1'!$H$8:$H$14</c:f>
              <c:strCache>
                <c:ptCount val="7"/>
                <c:pt idx="0">
                  <c:v>&lt;=2.43</c:v>
                </c:pt>
                <c:pt idx="1">
                  <c:v>2.431 - 2.450</c:v>
                </c:pt>
                <c:pt idx="2">
                  <c:v>2.451 - 2.470</c:v>
                </c:pt>
                <c:pt idx="3">
                  <c:v>2.471 - 2.490</c:v>
                </c:pt>
                <c:pt idx="4">
                  <c:v>2.491 - 2.510</c:v>
                </c:pt>
                <c:pt idx="5">
                  <c:v>2.511 - 2.550</c:v>
                </c:pt>
                <c:pt idx="6">
                  <c:v>2.551+</c:v>
                </c:pt>
              </c:strCache>
            </c:strRef>
          </c:cat>
          <c:val>
            <c:numRef>
              <c:f>'FRE-CHARTS-1'!$K$8:$K$14</c:f>
              <c:numCache>
                <c:formatCode>General</c:formatCode>
                <c:ptCount val="7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gapWidth val="75"/>
        <c:axId val="92694784"/>
        <c:axId val="92701056"/>
      </c:barChart>
      <c:catAx>
        <c:axId val="926947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600"/>
                </a:pPr>
                <a:r>
                  <a:rPr lang="en-US" sz="600" i="1"/>
                  <a:t>registration volumes in millions - banded</a:t>
                </a:r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sz="800" b="1" i="0"/>
            </a:pPr>
            <a:endParaRPr lang="en-US"/>
          </a:p>
        </c:txPr>
        <c:crossAx val="92701056"/>
        <c:crosses val="autoZero"/>
        <c:auto val="1"/>
        <c:lblAlgn val="ctr"/>
        <c:lblOffset val="300"/>
      </c:catAx>
      <c:valAx>
        <c:axId val="92701056"/>
        <c:scaling>
          <c:orientation val="minMax"/>
          <c:max val="1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800" i="1"/>
                  <a:t>number of forecasts in each band</a:t>
                </a:r>
              </a:p>
            </c:rich>
          </c:tx>
          <c:layout/>
        </c:title>
        <c:numFmt formatCode="#,##0" sourceLinked="0"/>
        <c:tickLblPos val="nextTo"/>
        <c:spPr>
          <a:ln>
            <a:solidFill>
              <a:schemeClr val="tx1"/>
            </a:solidFill>
          </a:ln>
        </c:spPr>
        <c:txPr>
          <a:bodyPr rot="-2100000"/>
          <a:lstStyle/>
          <a:p>
            <a:pPr>
              <a:defRPr/>
            </a:pPr>
            <a:endParaRPr lang="en-US"/>
          </a:p>
        </c:txPr>
        <c:crossAx val="92694784"/>
        <c:crosses val="autoZero"/>
        <c:crossBetween val="between"/>
        <c:majorUnit val="2"/>
      </c:valAx>
      <c:spPr>
        <a:noFill/>
      </c:spPr>
    </c:plotArea>
    <c:legend>
      <c:legendPos val="r"/>
      <c:layout>
        <c:manualLayout>
          <c:xMode val="edge"/>
          <c:yMode val="edge"/>
          <c:x val="0.66837354092231172"/>
          <c:y val="0.11791102907977705"/>
          <c:w val="0.27804346252283635"/>
          <c:h val="7.6211988151764568E-2"/>
        </c:manualLayout>
      </c:layout>
      <c:spPr>
        <a:ln>
          <a:solidFill>
            <a:schemeClr val="tx1"/>
          </a:solidFill>
        </a:ln>
      </c:spPr>
      <c:txPr>
        <a:bodyPr/>
        <a:lstStyle/>
        <a:p>
          <a:pPr>
            <a:defRPr sz="800"/>
          </a:pPr>
          <a:endParaRPr lang="en-US"/>
        </a:p>
      </c:txPr>
    </c:legend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AF64-84F5-45B6-B8A6-A8CBA736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</vt:lpstr>
    </vt:vector>
  </TitlesOfParts>
  <Company>SMMT Ltd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</dc:title>
  <dc:creator>visscj</dc:creator>
  <cp:lastModifiedBy>Lucy BIelby</cp:lastModifiedBy>
  <cp:revision>2</cp:revision>
  <cp:lastPrinted>2013-07-29T10:54:00Z</cp:lastPrinted>
  <dcterms:created xsi:type="dcterms:W3CDTF">2014-11-05T12:20:00Z</dcterms:created>
  <dcterms:modified xsi:type="dcterms:W3CDTF">2014-11-05T12:20:00Z</dcterms:modified>
</cp:coreProperties>
</file>