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4" w:rsidRPr="00D61743" w:rsidRDefault="00C94164" w:rsidP="00233286">
      <w:pPr>
        <w:pStyle w:val="Title"/>
        <w:tabs>
          <w:tab w:val="left" w:pos="1276"/>
          <w:tab w:val="left" w:pos="4111"/>
          <w:tab w:val="left" w:pos="6521"/>
        </w:tabs>
        <w:jc w:val="left"/>
        <w:rPr>
          <w:rFonts w:ascii="Verdana" w:hAnsi="Verdana" w:cs="Verdana"/>
          <w:sz w:val="20"/>
          <w:szCs w:val="20"/>
        </w:rPr>
      </w:pPr>
      <w:r w:rsidRPr="00D61743">
        <w:rPr>
          <w:rFonts w:ascii="Verdana" w:hAnsi="Verdana" w:cs="Verdana"/>
          <w:sz w:val="20"/>
          <w:szCs w:val="20"/>
        </w:rPr>
        <w:tab/>
      </w:r>
    </w:p>
    <w:tbl>
      <w:tblPr>
        <w:tblW w:w="9286" w:type="dxa"/>
        <w:tblInd w:w="-106" w:type="dxa"/>
        <w:tblLook w:val="01E0"/>
      </w:tblPr>
      <w:tblGrid>
        <w:gridCol w:w="2730"/>
        <w:gridCol w:w="745"/>
        <w:gridCol w:w="5811"/>
      </w:tblGrid>
      <w:tr w:rsidR="003C1FF9" w:rsidRPr="003C1FF9" w:rsidTr="003C1FF9">
        <w:tc>
          <w:tcPr>
            <w:tcW w:w="2730" w:type="dxa"/>
          </w:tcPr>
          <w:p w:rsidR="003C1FF9" w:rsidRPr="00C357E5" w:rsidRDefault="003C1FF9" w:rsidP="001407D1">
            <w:pPr>
              <w:tabs>
                <w:tab w:val="left" w:pos="1418"/>
                <w:tab w:val="left" w:pos="4253"/>
                <w:tab w:val="left" w:pos="6521"/>
              </w:tabs>
              <w:ind w:right="-1"/>
              <w:jc w:val="center"/>
              <w:rPr>
                <w:rFonts w:ascii="Verdana" w:hAnsi="Verdana" w:cs="Verdana"/>
                <w:color w:val="0070C0"/>
                <w:sz w:val="20"/>
                <w:szCs w:val="20"/>
              </w:rPr>
            </w:pPr>
            <w:r w:rsidRPr="00C357E5">
              <w:rPr>
                <w:rFonts w:ascii="Verdana" w:hAnsi="Verdana" w:cs="Verdana"/>
                <w:color w:val="0070C0"/>
                <w:sz w:val="20"/>
                <w:szCs w:val="20"/>
              </w:rPr>
              <w:t>Press release number</w:t>
            </w:r>
          </w:p>
        </w:tc>
        <w:tc>
          <w:tcPr>
            <w:tcW w:w="745" w:type="dxa"/>
          </w:tcPr>
          <w:p w:rsidR="003C1FF9" w:rsidRPr="00C357E5" w:rsidRDefault="003C1FF9" w:rsidP="003C1FF9">
            <w:pPr>
              <w:tabs>
                <w:tab w:val="left" w:pos="1418"/>
                <w:tab w:val="left" w:pos="4253"/>
                <w:tab w:val="left" w:pos="6521"/>
              </w:tabs>
              <w:ind w:right="-1"/>
              <w:rPr>
                <w:rFonts w:ascii="Verdana" w:hAnsi="Verdana" w:cs="Verdana"/>
                <w:color w:val="0070C0"/>
                <w:sz w:val="20"/>
                <w:szCs w:val="20"/>
              </w:rPr>
            </w:pPr>
            <w:r w:rsidRPr="00C357E5">
              <w:rPr>
                <w:rFonts w:ascii="Verdana" w:hAnsi="Verdana" w:cs="Verdana"/>
                <w:color w:val="0070C0"/>
                <w:sz w:val="20"/>
                <w:szCs w:val="20"/>
              </w:rPr>
              <w:t>4</w:t>
            </w:r>
            <w:r w:rsidR="00C0740A">
              <w:rPr>
                <w:rFonts w:ascii="Verdana" w:hAnsi="Verdana" w:cs="Verdana"/>
                <w:color w:val="0070C0"/>
                <w:sz w:val="20"/>
                <w:szCs w:val="20"/>
              </w:rPr>
              <w:t>703</w:t>
            </w:r>
          </w:p>
        </w:tc>
        <w:tc>
          <w:tcPr>
            <w:tcW w:w="5811" w:type="dxa"/>
          </w:tcPr>
          <w:p w:rsidR="003C1FF9" w:rsidRPr="00C357E5" w:rsidRDefault="00F30CA9" w:rsidP="00F30CA9">
            <w:pPr>
              <w:ind w:left="720"/>
              <w:rPr>
                <w:rFonts w:ascii="Verdana" w:hAnsi="Verdana"/>
                <w:b/>
                <w:color w:val="0070C0"/>
                <w:sz w:val="20"/>
                <w:szCs w:val="20"/>
              </w:rPr>
            </w:pPr>
            <w:r>
              <w:rPr>
                <w:rFonts w:ascii="Verdana" w:hAnsi="Verdana"/>
                <w:color w:val="0070C0"/>
                <w:sz w:val="20"/>
                <w:szCs w:val="20"/>
              </w:rPr>
              <w:t xml:space="preserve">                  </w:t>
            </w:r>
            <w:r w:rsidR="003C1FF9" w:rsidRPr="00C357E5">
              <w:rPr>
                <w:rFonts w:ascii="Verdana" w:hAnsi="Verdana"/>
                <w:color w:val="0070C0"/>
                <w:sz w:val="20"/>
                <w:szCs w:val="20"/>
              </w:rPr>
              <w:t>For release:</w:t>
            </w:r>
            <w:r w:rsidR="003C1FF9" w:rsidRPr="00C357E5">
              <w:rPr>
                <w:rFonts w:ascii="Verdana" w:hAnsi="Verdana"/>
                <w:b/>
                <w:color w:val="0070C0"/>
                <w:sz w:val="20"/>
                <w:szCs w:val="20"/>
              </w:rPr>
              <w:t xml:space="preserve"> </w:t>
            </w:r>
            <w:r>
              <w:rPr>
                <w:rFonts w:ascii="Verdana" w:hAnsi="Verdana"/>
                <w:b/>
                <w:color w:val="0070C0"/>
                <w:sz w:val="20"/>
                <w:szCs w:val="20"/>
              </w:rPr>
              <w:t>Immediate</w:t>
            </w:r>
          </w:p>
          <w:p w:rsidR="003C1FF9" w:rsidRPr="00C357E5" w:rsidRDefault="003C1FF9" w:rsidP="003C1FF9">
            <w:pPr>
              <w:tabs>
                <w:tab w:val="left" w:pos="1418"/>
                <w:tab w:val="left" w:pos="4253"/>
                <w:tab w:val="left" w:pos="6521"/>
              </w:tabs>
              <w:ind w:right="-1"/>
              <w:rPr>
                <w:rFonts w:ascii="Verdana" w:hAnsi="Verdana" w:cs="Verdana"/>
                <w:color w:val="0070C0"/>
                <w:sz w:val="20"/>
                <w:szCs w:val="20"/>
              </w:rPr>
            </w:pPr>
          </w:p>
        </w:tc>
      </w:tr>
    </w:tbl>
    <w:p w:rsidR="00C94164" w:rsidRDefault="00C94164" w:rsidP="00773ED5">
      <w:pPr>
        <w:rPr>
          <w:rFonts w:ascii="Verdana" w:hAnsi="Verdana" w:cs="Verdana"/>
          <w:sz w:val="20"/>
          <w:szCs w:val="20"/>
        </w:rPr>
      </w:pPr>
    </w:p>
    <w:p w:rsidR="00C94164" w:rsidRPr="008D4B64" w:rsidRDefault="0074675D" w:rsidP="008D4B64">
      <w:pPr>
        <w:jc w:val="center"/>
        <w:rPr>
          <w:rFonts w:ascii="Verdana" w:hAnsi="Verdana" w:cs="Verdana"/>
          <w:b/>
          <w:bCs/>
          <w:sz w:val="23"/>
          <w:szCs w:val="23"/>
        </w:rPr>
      </w:pPr>
      <w:r>
        <w:rPr>
          <w:rFonts w:ascii="Verdana" w:hAnsi="Verdana" w:cs="Verdana"/>
          <w:b/>
          <w:bCs/>
          <w:sz w:val="23"/>
          <w:szCs w:val="23"/>
        </w:rPr>
        <w:t xml:space="preserve">SMMT </w:t>
      </w:r>
      <w:r w:rsidR="003C1FF9">
        <w:rPr>
          <w:rFonts w:ascii="Verdana" w:hAnsi="Verdana" w:cs="Verdana"/>
          <w:b/>
          <w:bCs/>
          <w:sz w:val="23"/>
          <w:szCs w:val="23"/>
        </w:rPr>
        <w:t>call</w:t>
      </w:r>
      <w:r>
        <w:rPr>
          <w:rFonts w:ascii="Verdana" w:hAnsi="Verdana" w:cs="Verdana"/>
          <w:b/>
          <w:bCs/>
          <w:sz w:val="23"/>
          <w:szCs w:val="23"/>
        </w:rPr>
        <w:t>s</w:t>
      </w:r>
      <w:r w:rsidR="003C1FF9">
        <w:rPr>
          <w:rFonts w:ascii="Verdana" w:hAnsi="Verdana" w:cs="Verdana"/>
          <w:b/>
          <w:bCs/>
          <w:sz w:val="23"/>
          <w:szCs w:val="23"/>
        </w:rPr>
        <w:t xml:space="preserve"> for Scrappage Scheme extension</w:t>
      </w:r>
    </w:p>
    <w:p w:rsidR="00C94164" w:rsidRDefault="00C94164" w:rsidP="00773ED5">
      <w:pPr>
        <w:rPr>
          <w:rFonts w:ascii="Verdana" w:hAnsi="Verdana" w:cs="Verdana"/>
          <w:sz w:val="20"/>
          <w:szCs w:val="20"/>
        </w:rPr>
      </w:pPr>
    </w:p>
    <w:p w:rsidR="00C94164" w:rsidRDefault="00C94164" w:rsidP="00773ED5">
      <w:pPr>
        <w:rPr>
          <w:rFonts w:ascii="Verdana" w:hAnsi="Verdana" w:cs="Verdana"/>
          <w:sz w:val="20"/>
          <w:szCs w:val="20"/>
        </w:rPr>
      </w:pPr>
    </w:p>
    <w:p w:rsidR="00C76936" w:rsidRDefault="00C357E5" w:rsidP="000E3EF0">
      <w:pPr>
        <w:spacing w:line="360" w:lineRule="auto"/>
        <w:rPr>
          <w:rFonts w:ascii="Verdana" w:hAnsi="Verdana" w:cs="Verdana"/>
          <w:sz w:val="20"/>
          <w:szCs w:val="20"/>
        </w:rPr>
      </w:pPr>
      <w:r>
        <w:rPr>
          <w:rFonts w:ascii="Verdana" w:hAnsi="Verdana" w:cs="Verdana"/>
          <w:sz w:val="20"/>
          <w:szCs w:val="20"/>
        </w:rPr>
        <w:t>The Society of Motor Manufacturers and Traders has written to business secretary Lord Mandelson urging government to extend the successful scrappage incentive scheme</w:t>
      </w:r>
      <w:r w:rsidR="00144B22">
        <w:rPr>
          <w:rFonts w:ascii="Verdana" w:hAnsi="Verdana" w:cs="Verdana"/>
          <w:sz w:val="20"/>
          <w:szCs w:val="20"/>
        </w:rPr>
        <w:t xml:space="preserve"> which has helped boost consumer spending and secure UK jobs in the motor industry.</w:t>
      </w:r>
    </w:p>
    <w:p w:rsidR="00C76936" w:rsidRDefault="00C76936" w:rsidP="000E3EF0">
      <w:pPr>
        <w:spacing w:line="360" w:lineRule="auto"/>
        <w:rPr>
          <w:rFonts w:ascii="Verdana" w:hAnsi="Verdana" w:cs="Verdana"/>
          <w:sz w:val="20"/>
          <w:szCs w:val="20"/>
        </w:rPr>
      </w:pPr>
    </w:p>
    <w:p w:rsidR="00C76936" w:rsidRDefault="00C76936" w:rsidP="000E3EF0">
      <w:pPr>
        <w:spacing w:line="360" w:lineRule="auto"/>
        <w:rPr>
          <w:rFonts w:ascii="Verdana" w:hAnsi="Verdana" w:cs="Verdana"/>
          <w:sz w:val="20"/>
          <w:szCs w:val="20"/>
        </w:rPr>
      </w:pPr>
      <w:r>
        <w:rPr>
          <w:rFonts w:ascii="Verdana" w:hAnsi="Verdana" w:cs="Verdana"/>
          <w:sz w:val="20"/>
          <w:szCs w:val="20"/>
        </w:rPr>
        <w:t>After 15 months of consecutive decline in the new car market, the scrappage incentive scheme has reignited demand, resulting in year-on-</w:t>
      </w:r>
      <w:r w:rsidR="00C3286E">
        <w:rPr>
          <w:rFonts w:ascii="Verdana" w:hAnsi="Verdana" w:cs="Verdana"/>
          <w:sz w:val="20"/>
          <w:szCs w:val="20"/>
        </w:rPr>
        <w:t>year growth in July and August and a dramatic cut in the rate of decl</w:t>
      </w:r>
      <w:r w:rsidR="00CB2A13">
        <w:rPr>
          <w:rFonts w:ascii="Verdana" w:hAnsi="Verdana" w:cs="Verdana"/>
          <w:sz w:val="20"/>
          <w:szCs w:val="20"/>
        </w:rPr>
        <w:t>ine in vehicle production</w:t>
      </w:r>
      <w:r w:rsidR="00C3286E">
        <w:rPr>
          <w:rFonts w:ascii="Verdana" w:hAnsi="Verdana" w:cs="Verdana"/>
          <w:sz w:val="20"/>
          <w:szCs w:val="20"/>
        </w:rPr>
        <w:t>.</w:t>
      </w:r>
    </w:p>
    <w:p w:rsidR="00C76936" w:rsidRDefault="00C76936" w:rsidP="000E3EF0">
      <w:pPr>
        <w:spacing w:line="360" w:lineRule="auto"/>
        <w:rPr>
          <w:rFonts w:ascii="Verdana" w:hAnsi="Verdana" w:cs="Verdana"/>
          <w:sz w:val="20"/>
          <w:szCs w:val="20"/>
        </w:rPr>
      </w:pPr>
    </w:p>
    <w:p w:rsidR="00C94164" w:rsidRPr="006C1041" w:rsidRDefault="00144B22" w:rsidP="008D4B64">
      <w:pPr>
        <w:spacing w:line="360" w:lineRule="auto"/>
        <w:rPr>
          <w:rFonts w:ascii="Verdana" w:hAnsi="Verdana" w:cs="Verdana"/>
          <w:bCs/>
          <w:sz w:val="20"/>
          <w:szCs w:val="20"/>
        </w:rPr>
      </w:pPr>
      <w:r w:rsidRPr="006C1041">
        <w:rPr>
          <w:rFonts w:ascii="Verdana" w:hAnsi="Verdana" w:cs="Verdana"/>
          <w:bCs/>
          <w:sz w:val="20"/>
          <w:szCs w:val="20"/>
        </w:rPr>
        <w:t xml:space="preserve">“Consumer confidence is still weak and recovery </w:t>
      </w:r>
      <w:r w:rsidR="00CD2B5A">
        <w:rPr>
          <w:rFonts w:ascii="Verdana" w:hAnsi="Verdana" w:cs="Verdana"/>
          <w:bCs/>
          <w:sz w:val="20"/>
          <w:szCs w:val="20"/>
        </w:rPr>
        <w:t>remains extremely</w:t>
      </w:r>
      <w:r w:rsidRPr="006C1041">
        <w:rPr>
          <w:rFonts w:ascii="Verdana" w:hAnsi="Verdana" w:cs="Verdana"/>
          <w:bCs/>
          <w:sz w:val="20"/>
          <w:szCs w:val="20"/>
        </w:rPr>
        <w:t xml:space="preserve"> fragile,” said SMMT chief executive Paul Everitt. “Avoiding a relapse in demand is critical to the UK economy and an extension to the scrappage incentive scheme, which has already proven its credentials as a cost-effective support mechanism, will ensure a more stable outlook for vehicle demand.”</w:t>
      </w:r>
    </w:p>
    <w:p w:rsidR="00D16898" w:rsidRDefault="00D16898" w:rsidP="003C1FF9">
      <w:pPr>
        <w:spacing w:line="360" w:lineRule="auto"/>
        <w:rPr>
          <w:rFonts w:ascii="Verdana" w:hAnsi="Verdana"/>
          <w:b/>
          <w:sz w:val="20"/>
        </w:rPr>
      </w:pPr>
    </w:p>
    <w:p w:rsidR="00D16898" w:rsidRPr="00D16898" w:rsidRDefault="00D16898" w:rsidP="003C1FF9">
      <w:pPr>
        <w:spacing w:line="360" w:lineRule="auto"/>
        <w:rPr>
          <w:rFonts w:ascii="Verdana" w:hAnsi="Verdana"/>
          <w:sz w:val="20"/>
        </w:rPr>
      </w:pPr>
      <w:r>
        <w:rPr>
          <w:rFonts w:ascii="Verdana" w:hAnsi="Verdana"/>
          <w:sz w:val="20"/>
        </w:rPr>
        <w:t>SMMT is calli</w:t>
      </w:r>
      <w:r w:rsidR="00FA77F7">
        <w:rPr>
          <w:rFonts w:ascii="Verdana" w:hAnsi="Verdana"/>
          <w:sz w:val="20"/>
        </w:rPr>
        <w:t>ng on government to extend the Scrappage Incentive S</w:t>
      </w:r>
      <w:r>
        <w:rPr>
          <w:rFonts w:ascii="Verdana" w:hAnsi="Verdana"/>
          <w:sz w:val="20"/>
        </w:rPr>
        <w:t xml:space="preserve">cheme through to </w:t>
      </w:r>
      <w:r w:rsidR="000144C1">
        <w:rPr>
          <w:rFonts w:ascii="Verdana" w:hAnsi="Verdana"/>
          <w:sz w:val="20"/>
        </w:rPr>
        <w:t>the original close date of</w:t>
      </w:r>
      <w:r w:rsidR="00CD2B5A">
        <w:rPr>
          <w:rFonts w:ascii="Verdana" w:hAnsi="Verdana"/>
          <w:sz w:val="20"/>
        </w:rPr>
        <w:t xml:space="preserve"> the end of February 2010</w:t>
      </w:r>
      <w:r w:rsidR="000144C1">
        <w:rPr>
          <w:rFonts w:ascii="Verdana" w:hAnsi="Verdana"/>
          <w:sz w:val="20"/>
        </w:rPr>
        <w:t>,</w:t>
      </w:r>
      <w:r>
        <w:rPr>
          <w:rFonts w:ascii="Verdana" w:hAnsi="Verdana"/>
          <w:sz w:val="20"/>
        </w:rPr>
        <w:t xml:space="preserve"> to counter the likely negative impacts of a return to the higher rate of VAT and the introduction of the first year VED rates.</w:t>
      </w:r>
    </w:p>
    <w:p w:rsidR="00D16898" w:rsidRDefault="00D16898" w:rsidP="003C1FF9">
      <w:pPr>
        <w:spacing w:line="360" w:lineRule="auto"/>
        <w:rPr>
          <w:rFonts w:ascii="Verdana" w:hAnsi="Verdana"/>
          <w:b/>
          <w:sz w:val="20"/>
        </w:rPr>
      </w:pPr>
    </w:p>
    <w:p w:rsidR="003C1FF9" w:rsidRDefault="003C1FF9" w:rsidP="003C1FF9">
      <w:pPr>
        <w:spacing w:line="360" w:lineRule="auto"/>
        <w:rPr>
          <w:rFonts w:ascii="Verdana" w:hAnsi="Verdana"/>
          <w:b/>
          <w:sz w:val="20"/>
        </w:rPr>
      </w:pPr>
      <w:r>
        <w:rPr>
          <w:rFonts w:ascii="Verdana" w:hAnsi="Verdana"/>
          <w:b/>
          <w:sz w:val="20"/>
        </w:rPr>
        <w:t>The facts…</w:t>
      </w:r>
    </w:p>
    <w:p w:rsidR="003C1FF9" w:rsidRDefault="00D16898" w:rsidP="003C1FF9">
      <w:pPr>
        <w:pStyle w:val="ListParagraph"/>
        <w:numPr>
          <w:ilvl w:val="0"/>
          <w:numId w:val="19"/>
        </w:numPr>
        <w:spacing w:line="360" w:lineRule="auto"/>
        <w:rPr>
          <w:rFonts w:ascii="Verdana" w:hAnsi="Verdana"/>
          <w:sz w:val="20"/>
        </w:rPr>
      </w:pPr>
      <w:r>
        <w:rPr>
          <w:rFonts w:ascii="Verdana" w:hAnsi="Verdana"/>
          <w:sz w:val="20"/>
        </w:rPr>
        <w:t xml:space="preserve">Over 100,000 new vehicles have been registered under the scrappage scheme with an order bank of a further 100,000 suggesting the scheme will run out of funding in </w:t>
      </w:r>
      <w:r w:rsidR="00BE7AA2">
        <w:rPr>
          <w:rFonts w:ascii="Verdana" w:hAnsi="Verdana"/>
          <w:sz w:val="20"/>
        </w:rPr>
        <w:t>late October/</w:t>
      </w:r>
      <w:r>
        <w:rPr>
          <w:rFonts w:ascii="Verdana" w:hAnsi="Verdana"/>
          <w:sz w:val="20"/>
        </w:rPr>
        <w:t>early November.</w:t>
      </w:r>
    </w:p>
    <w:p w:rsidR="00345BF4" w:rsidRDefault="00345BF4" w:rsidP="003C1FF9">
      <w:pPr>
        <w:pStyle w:val="ListParagraph"/>
        <w:numPr>
          <w:ilvl w:val="0"/>
          <w:numId w:val="19"/>
        </w:numPr>
        <w:spacing w:line="360" w:lineRule="auto"/>
        <w:rPr>
          <w:rFonts w:ascii="Verdana" w:hAnsi="Verdana"/>
          <w:sz w:val="20"/>
        </w:rPr>
      </w:pPr>
      <w:r>
        <w:rPr>
          <w:rFonts w:ascii="Verdana" w:hAnsi="Verdana"/>
          <w:sz w:val="20"/>
        </w:rPr>
        <w:t>One fifth of the cars registered were either built in the UK or have an engine produced here.</w:t>
      </w:r>
      <w:r w:rsidRPr="00345BF4">
        <w:rPr>
          <w:rFonts w:ascii="Verdana" w:hAnsi="Verdana"/>
          <w:sz w:val="20"/>
          <w:vertAlign w:val="superscript"/>
        </w:rPr>
        <w:t xml:space="preserve"> </w:t>
      </w:r>
    </w:p>
    <w:p w:rsidR="00BE7AA2" w:rsidRDefault="006E0981" w:rsidP="003C1FF9">
      <w:pPr>
        <w:pStyle w:val="ListParagraph"/>
        <w:numPr>
          <w:ilvl w:val="0"/>
          <w:numId w:val="19"/>
        </w:numPr>
        <w:spacing w:line="360" w:lineRule="auto"/>
        <w:rPr>
          <w:rFonts w:ascii="Verdana" w:hAnsi="Verdana"/>
          <w:sz w:val="20"/>
        </w:rPr>
      </w:pPr>
      <w:r>
        <w:rPr>
          <w:rFonts w:ascii="Verdana" w:hAnsi="Verdana"/>
          <w:sz w:val="20"/>
        </w:rPr>
        <w:t>The scrappage scheme is largely self-funding with the 15% VAT</w:t>
      </w:r>
      <w:r w:rsidR="008F4182">
        <w:rPr>
          <w:rFonts w:ascii="Verdana" w:hAnsi="Verdana"/>
          <w:sz w:val="20"/>
        </w:rPr>
        <w:t xml:space="preserve"> paid</w:t>
      </w:r>
      <w:r>
        <w:rPr>
          <w:rFonts w:ascii="Verdana" w:hAnsi="Verdana"/>
          <w:sz w:val="20"/>
        </w:rPr>
        <w:t xml:space="preserve"> on a car bought for £7,650 covering the £1,000 government contribution.</w:t>
      </w:r>
    </w:p>
    <w:p w:rsidR="006E0981" w:rsidRDefault="006E0981" w:rsidP="003C1FF9">
      <w:pPr>
        <w:pStyle w:val="ListParagraph"/>
        <w:numPr>
          <w:ilvl w:val="0"/>
          <w:numId w:val="19"/>
        </w:numPr>
        <w:spacing w:line="360" w:lineRule="auto"/>
        <w:rPr>
          <w:rFonts w:ascii="Verdana" w:hAnsi="Verdana"/>
          <w:sz w:val="20"/>
        </w:rPr>
      </w:pPr>
      <w:r>
        <w:rPr>
          <w:rFonts w:ascii="Verdana" w:hAnsi="Verdana"/>
          <w:sz w:val="20"/>
        </w:rPr>
        <w:t xml:space="preserve">SMMT estimates that 70% of the cars bought under the scrappage scheme represent additional sales which would not otherwise have </w:t>
      </w:r>
      <w:r w:rsidR="000144C1">
        <w:rPr>
          <w:rFonts w:ascii="Verdana" w:hAnsi="Verdana"/>
          <w:sz w:val="20"/>
        </w:rPr>
        <w:t>happened in 2009</w:t>
      </w:r>
      <w:r w:rsidR="008F4182">
        <w:rPr>
          <w:rFonts w:ascii="Verdana" w:hAnsi="Verdana"/>
          <w:sz w:val="20"/>
        </w:rPr>
        <w:t>.</w:t>
      </w:r>
    </w:p>
    <w:p w:rsidR="003C1FF9" w:rsidRDefault="003C1FF9" w:rsidP="003C1FF9">
      <w:pPr>
        <w:pStyle w:val="ListParagraph"/>
        <w:numPr>
          <w:ilvl w:val="0"/>
          <w:numId w:val="19"/>
        </w:numPr>
        <w:spacing w:line="360" w:lineRule="auto"/>
        <w:rPr>
          <w:rFonts w:ascii="Verdana" w:hAnsi="Verdana"/>
          <w:sz w:val="20"/>
        </w:rPr>
      </w:pPr>
      <w:r>
        <w:rPr>
          <w:rFonts w:ascii="Verdana" w:hAnsi="Verdana"/>
          <w:sz w:val="20"/>
        </w:rPr>
        <w:t>The average CO</w:t>
      </w:r>
      <w:r w:rsidRPr="007815E0">
        <w:rPr>
          <w:rFonts w:ascii="Verdana" w:hAnsi="Verdana"/>
          <w:sz w:val="20"/>
          <w:vertAlign w:val="subscript"/>
        </w:rPr>
        <w:t>2</w:t>
      </w:r>
      <w:r>
        <w:rPr>
          <w:rFonts w:ascii="Verdana" w:hAnsi="Verdana"/>
          <w:sz w:val="20"/>
        </w:rPr>
        <w:t xml:space="preserve"> emissions of a car bought under the </w:t>
      </w:r>
      <w:r w:rsidRPr="000144C1">
        <w:rPr>
          <w:rFonts w:ascii="Verdana" w:hAnsi="Verdana"/>
          <w:sz w:val="20"/>
        </w:rPr>
        <w:t xml:space="preserve">scheme are 131.8g/km, </w:t>
      </w:r>
      <w:r w:rsidR="000144C1" w:rsidRPr="000144C1">
        <w:rPr>
          <w:rFonts w:ascii="Verdana" w:hAnsi="Verdana"/>
          <w:sz w:val="20"/>
        </w:rPr>
        <w:t>13.5</w:t>
      </w:r>
      <w:r w:rsidRPr="000144C1">
        <w:rPr>
          <w:rFonts w:ascii="Verdana" w:hAnsi="Verdana"/>
          <w:sz w:val="20"/>
        </w:rPr>
        <w:t xml:space="preserve">% lower than the pre-scrappage market average of </w:t>
      </w:r>
      <w:r w:rsidR="000144C1" w:rsidRPr="000144C1">
        <w:rPr>
          <w:rFonts w:ascii="Verdana" w:hAnsi="Verdana"/>
          <w:sz w:val="20"/>
        </w:rPr>
        <w:t>152.3</w:t>
      </w:r>
      <w:r w:rsidRPr="000144C1">
        <w:rPr>
          <w:rFonts w:ascii="Verdana" w:hAnsi="Verdana"/>
          <w:sz w:val="20"/>
        </w:rPr>
        <w:t>g/km.</w:t>
      </w:r>
    </w:p>
    <w:p w:rsidR="008F4182" w:rsidRDefault="008F4182" w:rsidP="008F4182">
      <w:pPr>
        <w:pStyle w:val="ListParagraph"/>
        <w:numPr>
          <w:ilvl w:val="0"/>
          <w:numId w:val="19"/>
        </w:numPr>
        <w:spacing w:line="360" w:lineRule="auto"/>
        <w:rPr>
          <w:rFonts w:ascii="Verdana" w:hAnsi="Verdana"/>
          <w:sz w:val="20"/>
        </w:rPr>
      </w:pPr>
      <w:r>
        <w:rPr>
          <w:rFonts w:ascii="Verdana" w:hAnsi="Verdana"/>
          <w:sz w:val="20"/>
        </w:rPr>
        <w:t>The average car scrapped under the scheme is 12.6 years</w:t>
      </w:r>
      <w:r w:rsidR="00CA415E">
        <w:rPr>
          <w:rFonts w:ascii="Verdana" w:hAnsi="Verdana"/>
          <w:sz w:val="20"/>
        </w:rPr>
        <w:t xml:space="preserve"> </w:t>
      </w:r>
      <w:r>
        <w:rPr>
          <w:rFonts w:ascii="Verdana" w:hAnsi="Verdana"/>
          <w:sz w:val="20"/>
        </w:rPr>
        <w:t xml:space="preserve">old with </w:t>
      </w:r>
      <w:r w:rsidR="00CB2A13">
        <w:rPr>
          <w:rFonts w:ascii="Verdana" w:hAnsi="Verdana"/>
          <w:sz w:val="20"/>
        </w:rPr>
        <w:t xml:space="preserve">estimated </w:t>
      </w:r>
      <w:r>
        <w:rPr>
          <w:rFonts w:ascii="Verdana" w:hAnsi="Verdana"/>
          <w:sz w:val="20"/>
        </w:rPr>
        <w:t>CO</w:t>
      </w:r>
      <w:r w:rsidRPr="008F4182">
        <w:rPr>
          <w:rFonts w:ascii="Verdana" w:hAnsi="Verdana"/>
          <w:sz w:val="20"/>
          <w:vertAlign w:val="subscript"/>
        </w:rPr>
        <w:t>2</w:t>
      </w:r>
      <w:r>
        <w:rPr>
          <w:rFonts w:ascii="Verdana" w:hAnsi="Verdana"/>
          <w:sz w:val="20"/>
        </w:rPr>
        <w:t xml:space="preserve"> emissions of 181.9g/km – 27.6% higher than its replacement.</w:t>
      </w:r>
    </w:p>
    <w:p w:rsidR="0074675D" w:rsidRPr="0074675D" w:rsidRDefault="0074675D" w:rsidP="0074675D">
      <w:pPr>
        <w:pStyle w:val="ListParagraph"/>
        <w:numPr>
          <w:ilvl w:val="0"/>
          <w:numId w:val="19"/>
        </w:numPr>
        <w:spacing w:line="360" w:lineRule="auto"/>
        <w:rPr>
          <w:rFonts w:ascii="Verdana" w:hAnsi="Verdana"/>
          <w:sz w:val="20"/>
        </w:rPr>
      </w:pPr>
      <w:r>
        <w:rPr>
          <w:rFonts w:ascii="Verdana" w:hAnsi="Verdana"/>
          <w:sz w:val="20"/>
        </w:rPr>
        <w:t>76% of cars bought under the scrappage scheme were classified in the Mini or Supermini segments.</w:t>
      </w:r>
    </w:p>
    <w:p w:rsidR="008F4182" w:rsidRDefault="008F4182" w:rsidP="003C1FF9">
      <w:pPr>
        <w:pStyle w:val="ListParagraph"/>
        <w:numPr>
          <w:ilvl w:val="0"/>
          <w:numId w:val="19"/>
        </w:numPr>
        <w:spacing w:line="360" w:lineRule="auto"/>
        <w:rPr>
          <w:rFonts w:ascii="Verdana" w:hAnsi="Verdana"/>
          <w:sz w:val="20"/>
        </w:rPr>
      </w:pPr>
      <w:r>
        <w:rPr>
          <w:rFonts w:ascii="Verdana" w:hAnsi="Verdana"/>
          <w:sz w:val="20"/>
        </w:rPr>
        <w:lastRenderedPageBreak/>
        <w:t>85% of a vehicle</w:t>
      </w:r>
      <w:r w:rsidR="00CA415E">
        <w:rPr>
          <w:rFonts w:ascii="Verdana" w:hAnsi="Verdana"/>
          <w:sz w:val="20"/>
        </w:rPr>
        <w:t>’</w:t>
      </w:r>
      <w:r>
        <w:rPr>
          <w:rFonts w:ascii="Verdana" w:hAnsi="Verdana"/>
          <w:sz w:val="20"/>
        </w:rPr>
        <w:t>s lifetime CO</w:t>
      </w:r>
      <w:r w:rsidRPr="008F4182">
        <w:rPr>
          <w:rFonts w:ascii="Verdana" w:hAnsi="Verdana"/>
          <w:sz w:val="20"/>
          <w:vertAlign w:val="subscript"/>
        </w:rPr>
        <w:t>2</w:t>
      </w:r>
      <w:r>
        <w:rPr>
          <w:rFonts w:ascii="Verdana" w:hAnsi="Verdana"/>
          <w:sz w:val="20"/>
        </w:rPr>
        <w:t xml:space="preserve"> emissions come through use meaning the scheme is likely to save some 2.7m tonnes of CO</w:t>
      </w:r>
      <w:r w:rsidRPr="008F4182">
        <w:rPr>
          <w:rFonts w:ascii="Verdana" w:hAnsi="Verdana"/>
          <w:sz w:val="20"/>
          <w:vertAlign w:val="subscript"/>
        </w:rPr>
        <w:t>2</w:t>
      </w:r>
      <w:r>
        <w:rPr>
          <w:rFonts w:ascii="Verdana" w:hAnsi="Verdana"/>
          <w:sz w:val="20"/>
        </w:rPr>
        <w:t>.</w:t>
      </w:r>
    </w:p>
    <w:p w:rsidR="006C1041" w:rsidRPr="006C1041" w:rsidRDefault="006C1041" w:rsidP="006C1041">
      <w:pPr>
        <w:pStyle w:val="ListParagraph"/>
        <w:numPr>
          <w:ilvl w:val="0"/>
          <w:numId w:val="19"/>
        </w:numPr>
        <w:spacing w:line="360" w:lineRule="auto"/>
        <w:rPr>
          <w:rFonts w:ascii="Verdana" w:hAnsi="Verdana"/>
          <w:sz w:val="20"/>
        </w:rPr>
      </w:pPr>
      <w:r w:rsidRPr="006C1041">
        <w:rPr>
          <w:rFonts w:ascii="Verdana" w:hAnsi="Verdana"/>
          <w:sz w:val="20"/>
        </w:rPr>
        <w:t>Pre-1999 vehicles will have a Euro 2 engine as standard compared to Euro 4 in new vehicles. These engines deliver more than a 50% improvement for harmful emissions.</w:t>
      </w:r>
      <w:r w:rsidRPr="006C1041">
        <w:rPr>
          <w:rFonts w:ascii="Verdana" w:hAnsi="Verdana"/>
          <w:sz w:val="20"/>
          <w:vertAlign w:val="superscript"/>
        </w:rPr>
        <w:t>1</w:t>
      </w:r>
      <w:r w:rsidRPr="006C1041">
        <w:rPr>
          <w:rFonts w:ascii="Verdana" w:hAnsi="Verdana"/>
          <w:sz w:val="20"/>
        </w:rPr>
        <w:t xml:space="preserve"> </w:t>
      </w:r>
    </w:p>
    <w:p w:rsidR="008F4182" w:rsidRDefault="00CA415E" w:rsidP="003C1FF9">
      <w:pPr>
        <w:pStyle w:val="ListParagraph"/>
        <w:numPr>
          <w:ilvl w:val="0"/>
          <w:numId w:val="19"/>
        </w:numPr>
        <w:spacing w:line="360" w:lineRule="auto"/>
        <w:rPr>
          <w:rFonts w:ascii="Verdana" w:hAnsi="Verdana"/>
          <w:sz w:val="20"/>
        </w:rPr>
      </w:pPr>
      <w:r>
        <w:rPr>
          <w:rFonts w:ascii="Verdana" w:hAnsi="Verdana"/>
          <w:sz w:val="20"/>
        </w:rPr>
        <w:t>Compared to ten</w:t>
      </w:r>
      <w:r w:rsidR="00FA77F7">
        <w:rPr>
          <w:rFonts w:ascii="Verdana" w:hAnsi="Verdana"/>
          <w:sz w:val="20"/>
        </w:rPr>
        <w:t xml:space="preserve"> year </w:t>
      </w:r>
      <w:r w:rsidR="008F4182">
        <w:rPr>
          <w:rFonts w:ascii="Verdana" w:hAnsi="Verdana"/>
          <w:sz w:val="20"/>
        </w:rPr>
        <w:t xml:space="preserve">old vehicles, new cars now have higher </w:t>
      </w:r>
      <w:proofErr w:type="spellStart"/>
      <w:r w:rsidR="008F4182">
        <w:rPr>
          <w:rFonts w:ascii="Verdana" w:hAnsi="Verdana"/>
          <w:sz w:val="20"/>
        </w:rPr>
        <w:t>EuroNCAP</w:t>
      </w:r>
      <w:proofErr w:type="spellEnd"/>
      <w:r w:rsidR="008F4182">
        <w:rPr>
          <w:rFonts w:ascii="Verdana" w:hAnsi="Verdana"/>
          <w:sz w:val="20"/>
        </w:rPr>
        <w:t xml:space="preserve"> ratings, more safety technology as standard and improved security features.</w:t>
      </w:r>
    </w:p>
    <w:p w:rsidR="00144B22" w:rsidRDefault="00144B22" w:rsidP="003C1FF9">
      <w:pPr>
        <w:pStyle w:val="ListParagraph"/>
        <w:numPr>
          <w:ilvl w:val="0"/>
          <w:numId w:val="19"/>
        </w:numPr>
        <w:spacing w:line="360" w:lineRule="auto"/>
        <w:rPr>
          <w:rFonts w:ascii="Verdana" w:hAnsi="Verdana"/>
          <w:sz w:val="20"/>
        </w:rPr>
      </w:pPr>
      <w:r>
        <w:rPr>
          <w:rFonts w:ascii="Verdana" w:hAnsi="Verdana"/>
          <w:sz w:val="20"/>
        </w:rPr>
        <w:t>SMMT now forecast</w:t>
      </w:r>
      <w:r w:rsidR="00CA415E">
        <w:rPr>
          <w:rFonts w:ascii="Verdana" w:hAnsi="Verdana"/>
          <w:sz w:val="20"/>
        </w:rPr>
        <w:t>s</w:t>
      </w:r>
      <w:r>
        <w:rPr>
          <w:rFonts w:ascii="Verdana" w:hAnsi="Verdana"/>
          <w:sz w:val="20"/>
        </w:rPr>
        <w:t xml:space="preserve"> the new car market to end 2009 at 1.85m units, above pre-scrappage forecasts but well below the 2.47m pre-recession five year average.</w:t>
      </w:r>
    </w:p>
    <w:p w:rsidR="003C1FF9" w:rsidRDefault="003C1FF9" w:rsidP="003C1FF9">
      <w:pPr>
        <w:spacing w:line="360" w:lineRule="auto"/>
        <w:rPr>
          <w:rFonts w:ascii="Verdana" w:hAnsi="Verdana"/>
          <w:sz w:val="20"/>
        </w:rPr>
      </w:pPr>
    </w:p>
    <w:p w:rsidR="00C01A65" w:rsidRDefault="00C01A65" w:rsidP="003C1FF9">
      <w:pPr>
        <w:spacing w:line="360" w:lineRule="auto"/>
        <w:rPr>
          <w:rFonts w:ascii="Verdana" w:hAnsi="Verdana"/>
          <w:b/>
          <w:sz w:val="20"/>
        </w:rPr>
      </w:pPr>
      <w:r>
        <w:rPr>
          <w:rFonts w:ascii="Verdana" w:hAnsi="Verdana"/>
          <w:b/>
          <w:sz w:val="20"/>
        </w:rPr>
        <w:t>The impact on the UK motor industry…</w:t>
      </w:r>
    </w:p>
    <w:p w:rsidR="0035003F" w:rsidRDefault="0035003F" w:rsidP="00C01A65">
      <w:pPr>
        <w:pStyle w:val="ListParagraph"/>
        <w:numPr>
          <w:ilvl w:val="0"/>
          <w:numId w:val="21"/>
        </w:numPr>
        <w:spacing w:line="360" w:lineRule="auto"/>
        <w:rPr>
          <w:rFonts w:ascii="Verdana" w:hAnsi="Verdana"/>
          <w:sz w:val="20"/>
        </w:rPr>
      </w:pPr>
      <w:r w:rsidRPr="0035003F">
        <w:rPr>
          <w:rFonts w:ascii="Verdana" w:hAnsi="Verdana"/>
          <w:sz w:val="20"/>
        </w:rPr>
        <w:t>Ford, whose engine plants in Bridgend and Dagenham employ 4,000 people, has introduced extra shifts triggered by the increase in demand from UK and European scrappage schemes. August output was up 36.5% at Dagenham and 18.3% at Bridgend</w:t>
      </w:r>
      <w:r w:rsidR="00FA77F7">
        <w:rPr>
          <w:rFonts w:ascii="Verdana" w:hAnsi="Verdana"/>
          <w:sz w:val="20"/>
        </w:rPr>
        <w:t>,</w:t>
      </w:r>
      <w:r w:rsidRPr="0035003F">
        <w:rPr>
          <w:rFonts w:ascii="Verdana" w:hAnsi="Verdana"/>
          <w:sz w:val="20"/>
        </w:rPr>
        <w:t xml:space="preserve"> compared to 2008. Ford estimates that this has resulted in a positive kno</w:t>
      </w:r>
      <w:r>
        <w:rPr>
          <w:rFonts w:ascii="Verdana" w:hAnsi="Verdana"/>
          <w:sz w:val="20"/>
        </w:rPr>
        <w:t>ck-on effect for around 100,000</w:t>
      </w:r>
      <w:r w:rsidR="0043703B">
        <w:rPr>
          <w:rFonts w:ascii="Verdana" w:hAnsi="Verdana"/>
          <w:sz w:val="20"/>
        </w:rPr>
        <w:t xml:space="preserve"> of their UK jobs in the</w:t>
      </w:r>
      <w:r w:rsidRPr="0035003F">
        <w:rPr>
          <w:rFonts w:ascii="Verdana" w:hAnsi="Verdana"/>
          <w:sz w:val="20"/>
        </w:rPr>
        <w:t xml:space="preserve"> sales, distribution and supply chain. </w:t>
      </w:r>
    </w:p>
    <w:p w:rsidR="00C01A65" w:rsidRDefault="00C01A65" w:rsidP="00C01A65">
      <w:pPr>
        <w:pStyle w:val="ListParagraph"/>
        <w:numPr>
          <w:ilvl w:val="0"/>
          <w:numId w:val="21"/>
        </w:numPr>
        <w:spacing w:line="360" w:lineRule="auto"/>
        <w:rPr>
          <w:rFonts w:ascii="Verdana" w:hAnsi="Verdana"/>
          <w:sz w:val="20"/>
        </w:rPr>
      </w:pPr>
      <w:r>
        <w:rPr>
          <w:rFonts w:ascii="Verdana" w:hAnsi="Verdana"/>
          <w:sz w:val="20"/>
        </w:rPr>
        <w:t xml:space="preserve">Nissan has said that production of the UK-built </w:t>
      </w:r>
      <w:proofErr w:type="spellStart"/>
      <w:r>
        <w:rPr>
          <w:rFonts w:ascii="Verdana" w:hAnsi="Verdana"/>
          <w:sz w:val="20"/>
        </w:rPr>
        <w:t>Micra</w:t>
      </w:r>
      <w:proofErr w:type="spellEnd"/>
      <w:r>
        <w:rPr>
          <w:rFonts w:ascii="Verdana" w:hAnsi="Verdana"/>
          <w:sz w:val="20"/>
        </w:rPr>
        <w:t xml:space="preserve"> and Note h</w:t>
      </w:r>
      <w:r w:rsidR="00B862AD">
        <w:rPr>
          <w:rFonts w:ascii="Verdana" w:hAnsi="Verdana"/>
          <w:sz w:val="20"/>
        </w:rPr>
        <w:t>as increased by an additional 33</w:t>
      </w:r>
      <w:r>
        <w:rPr>
          <w:rFonts w:ascii="Verdana" w:hAnsi="Verdana"/>
          <w:sz w:val="20"/>
        </w:rPr>
        <w:t>,000 units due to scrappage.</w:t>
      </w:r>
    </w:p>
    <w:p w:rsidR="00C01A65" w:rsidRPr="00C01A65" w:rsidRDefault="0035003F" w:rsidP="00C01A65">
      <w:pPr>
        <w:pStyle w:val="ListParagraph"/>
        <w:numPr>
          <w:ilvl w:val="0"/>
          <w:numId w:val="21"/>
        </w:numPr>
        <w:spacing w:line="360" w:lineRule="auto"/>
        <w:rPr>
          <w:rFonts w:ascii="Verdana" w:hAnsi="Verdana"/>
          <w:sz w:val="20"/>
        </w:rPr>
      </w:pPr>
      <w:r w:rsidRPr="0035003F">
        <w:rPr>
          <w:rFonts w:ascii="Verdana" w:hAnsi="Verdana"/>
          <w:sz w:val="20"/>
        </w:rPr>
        <w:t>In August and September</w:t>
      </w:r>
      <w:r>
        <w:rPr>
          <w:rFonts w:ascii="Verdana" w:hAnsi="Verdana"/>
          <w:sz w:val="20"/>
        </w:rPr>
        <w:t xml:space="preserve">, Toyota </w:t>
      </w:r>
      <w:r w:rsidRPr="0035003F">
        <w:rPr>
          <w:rFonts w:ascii="Verdana" w:hAnsi="Verdana"/>
          <w:sz w:val="20"/>
        </w:rPr>
        <w:t xml:space="preserve">cancelled </w:t>
      </w:r>
      <w:proofErr w:type="spellStart"/>
      <w:r w:rsidRPr="0035003F">
        <w:rPr>
          <w:rFonts w:ascii="Verdana" w:hAnsi="Verdana"/>
          <w:sz w:val="20"/>
        </w:rPr>
        <w:t>workshare</w:t>
      </w:r>
      <w:proofErr w:type="spellEnd"/>
      <w:r w:rsidRPr="0035003F">
        <w:rPr>
          <w:rFonts w:ascii="Verdana" w:hAnsi="Verdana"/>
          <w:sz w:val="20"/>
        </w:rPr>
        <w:t xml:space="preserve"> to fulfil orders incentivised by the UK and European scrappage schemes. </w:t>
      </w:r>
      <w:r w:rsidR="009C3E5B">
        <w:rPr>
          <w:rFonts w:ascii="Verdana" w:hAnsi="Verdana"/>
          <w:sz w:val="20"/>
        </w:rPr>
        <w:t>Toyota plans to</w:t>
      </w:r>
      <w:r w:rsidRPr="0035003F">
        <w:rPr>
          <w:rFonts w:ascii="Verdana" w:hAnsi="Verdana"/>
          <w:sz w:val="20"/>
        </w:rPr>
        <w:t xml:space="preserve"> return to the </w:t>
      </w:r>
      <w:proofErr w:type="spellStart"/>
      <w:r w:rsidRPr="0035003F">
        <w:rPr>
          <w:rFonts w:ascii="Verdana" w:hAnsi="Verdana"/>
          <w:sz w:val="20"/>
        </w:rPr>
        <w:t>workshare</w:t>
      </w:r>
      <w:proofErr w:type="spellEnd"/>
      <w:r w:rsidRPr="0035003F">
        <w:rPr>
          <w:rFonts w:ascii="Verdana" w:hAnsi="Verdana"/>
          <w:sz w:val="20"/>
        </w:rPr>
        <w:t xml:space="preserve"> arrangements in October.   </w:t>
      </w:r>
    </w:p>
    <w:p w:rsidR="00796E3E" w:rsidRPr="006C1041" w:rsidRDefault="00796E3E" w:rsidP="003C1FF9">
      <w:pPr>
        <w:spacing w:line="360" w:lineRule="auto"/>
        <w:rPr>
          <w:rFonts w:ascii="Verdana" w:hAnsi="Verdana"/>
          <w:b/>
          <w:sz w:val="16"/>
          <w:szCs w:val="16"/>
        </w:rPr>
      </w:pPr>
    </w:p>
    <w:p w:rsidR="006C1041" w:rsidRPr="006C1041" w:rsidRDefault="006C1041" w:rsidP="006C1041">
      <w:pPr>
        <w:spacing w:line="360" w:lineRule="auto"/>
        <w:rPr>
          <w:rFonts w:ascii="Verdana" w:hAnsi="Verdana"/>
          <w:b/>
          <w:sz w:val="16"/>
          <w:szCs w:val="16"/>
          <w:lang w:eastAsia="en-GB"/>
        </w:rPr>
      </w:pPr>
      <w:r w:rsidRPr="006C1041">
        <w:rPr>
          <w:rFonts w:ascii="Verdana" w:hAnsi="Verdana"/>
          <w:sz w:val="16"/>
          <w:szCs w:val="16"/>
        </w:rPr>
        <w:t>N</w:t>
      </w:r>
      <w:r w:rsidRPr="006C1041">
        <w:rPr>
          <w:rFonts w:ascii="Verdana" w:hAnsi="Verdana"/>
          <w:b/>
          <w:sz w:val="16"/>
          <w:szCs w:val="16"/>
          <w:lang w:eastAsia="en-GB"/>
        </w:rPr>
        <w:t>otes:</w:t>
      </w:r>
    </w:p>
    <w:p w:rsidR="006C1041" w:rsidRPr="006C1041" w:rsidRDefault="006C1041" w:rsidP="006C1041">
      <w:pPr>
        <w:pStyle w:val="ListParagraph"/>
        <w:numPr>
          <w:ilvl w:val="0"/>
          <w:numId w:val="23"/>
        </w:numPr>
        <w:rPr>
          <w:rFonts w:ascii="Verdana" w:hAnsi="Verdana"/>
          <w:sz w:val="16"/>
          <w:szCs w:val="16"/>
        </w:rPr>
      </w:pPr>
      <w:r w:rsidRPr="006C1041">
        <w:rPr>
          <w:rFonts w:ascii="Verdana" w:hAnsi="Verdana"/>
          <w:sz w:val="16"/>
          <w:szCs w:val="16"/>
        </w:rPr>
        <w:t>Pre-1999 vehicles will have a Euro 2 engine as standard compared to Euro 4 in new vehicles resulting in dramatic improvements in air quality:</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2"/>
        <w:gridCol w:w="1115"/>
        <w:gridCol w:w="1207"/>
        <w:gridCol w:w="1236"/>
        <w:gridCol w:w="1037"/>
        <w:gridCol w:w="1113"/>
        <w:gridCol w:w="1215"/>
      </w:tblGrid>
      <w:tr w:rsidR="006C1041" w:rsidRPr="006C1041" w:rsidTr="006C1041">
        <w:trPr>
          <w:trHeight w:val="342"/>
          <w:jc w:val="center"/>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jc w:val="right"/>
              <w:rPr>
                <w:rFonts w:ascii="Verdana" w:hAnsi="Verdana"/>
                <w:sz w:val="16"/>
                <w:szCs w:val="16"/>
              </w:rPr>
            </w:pPr>
          </w:p>
        </w:tc>
        <w:tc>
          <w:tcPr>
            <w:tcW w:w="3558" w:type="dxa"/>
            <w:gridSpan w:val="3"/>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jc w:val="center"/>
              <w:rPr>
                <w:rFonts w:ascii="Verdana" w:hAnsi="Verdana"/>
                <w:b/>
                <w:sz w:val="16"/>
                <w:szCs w:val="16"/>
              </w:rPr>
            </w:pPr>
            <w:r w:rsidRPr="006C1041">
              <w:rPr>
                <w:rFonts w:ascii="Verdana" w:hAnsi="Verdana"/>
                <w:b/>
                <w:sz w:val="16"/>
                <w:szCs w:val="16"/>
              </w:rPr>
              <w:t>Diesel engines</w:t>
            </w:r>
          </w:p>
        </w:tc>
        <w:tc>
          <w:tcPr>
            <w:tcW w:w="3365" w:type="dxa"/>
            <w:gridSpan w:val="3"/>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jc w:val="center"/>
              <w:rPr>
                <w:rFonts w:ascii="Verdana" w:hAnsi="Verdana"/>
                <w:b/>
                <w:sz w:val="16"/>
                <w:szCs w:val="16"/>
              </w:rPr>
            </w:pPr>
            <w:r w:rsidRPr="006C1041">
              <w:rPr>
                <w:rFonts w:ascii="Verdana" w:hAnsi="Verdana"/>
                <w:b/>
                <w:sz w:val="16"/>
                <w:szCs w:val="16"/>
              </w:rPr>
              <w:t>Petrol engines</w:t>
            </w:r>
          </w:p>
        </w:tc>
      </w:tr>
      <w:tr w:rsidR="006C1041" w:rsidRPr="006C1041" w:rsidTr="006C1041">
        <w:trPr>
          <w:trHeight w:val="11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C1041" w:rsidRPr="006C1041" w:rsidRDefault="006C1041" w:rsidP="006C1041">
            <w:pPr>
              <w:rPr>
                <w:rFonts w:ascii="Verdana" w:hAnsi="Verdana"/>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Euro II</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Euro IV</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783CF8" w:rsidP="006C1041">
            <w:pPr>
              <w:rPr>
                <w:rFonts w:ascii="Verdana" w:hAnsi="Verdana"/>
                <w:sz w:val="16"/>
                <w:szCs w:val="16"/>
              </w:rPr>
            </w:pPr>
            <w:r>
              <w:rPr>
                <w:rFonts w:ascii="Verdana" w:hAnsi="Verdana"/>
                <w:sz w:val="16"/>
                <w:szCs w:val="16"/>
              </w:rPr>
              <w:t>%</w:t>
            </w:r>
            <w:r w:rsidR="006C1041" w:rsidRPr="006C1041">
              <w:rPr>
                <w:rFonts w:ascii="Verdana" w:hAnsi="Verdana"/>
                <w:sz w:val="16"/>
                <w:szCs w:val="16"/>
              </w:rPr>
              <w:t xml:space="preserve"> change</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Euro II</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Euro IV</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783CF8" w:rsidP="006C1041">
            <w:pPr>
              <w:rPr>
                <w:rFonts w:ascii="Verdana" w:hAnsi="Verdana"/>
                <w:sz w:val="16"/>
                <w:szCs w:val="16"/>
              </w:rPr>
            </w:pPr>
            <w:r>
              <w:rPr>
                <w:rFonts w:ascii="Verdana" w:hAnsi="Verdana"/>
                <w:sz w:val="16"/>
                <w:szCs w:val="16"/>
              </w:rPr>
              <w:t>%</w:t>
            </w:r>
            <w:r w:rsidR="006C1041" w:rsidRPr="006C1041">
              <w:rPr>
                <w:rFonts w:ascii="Verdana" w:hAnsi="Verdana"/>
                <w:sz w:val="16"/>
                <w:szCs w:val="16"/>
              </w:rPr>
              <w:t xml:space="preserve"> change</w:t>
            </w:r>
          </w:p>
        </w:tc>
      </w:tr>
      <w:tr w:rsidR="006C1041" w:rsidRPr="006C1041" w:rsidTr="006C1041">
        <w:trPr>
          <w:trHeight w:val="146"/>
          <w:jc w:val="center"/>
        </w:trPr>
        <w:tc>
          <w:tcPr>
            <w:tcW w:w="1412"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b/>
                <w:sz w:val="16"/>
                <w:szCs w:val="16"/>
              </w:rPr>
            </w:pPr>
            <w:r w:rsidRPr="006C1041">
              <w:rPr>
                <w:rFonts w:ascii="Verdana" w:hAnsi="Verdana"/>
                <w:b/>
                <w:sz w:val="16"/>
                <w:szCs w:val="16"/>
              </w:rPr>
              <w:t xml:space="preserve">HC and </w:t>
            </w:r>
            <w:proofErr w:type="spellStart"/>
            <w:r w:rsidRPr="006C1041">
              <w:rPr>
                <w:rFonts w:ascii="Verdana" w:hAnsi="Verdana"/>
                <w:b/>
                <w:sz w:val="16"/>
                <w:szCs w:val="16"/>
              </w:rPr>
              <w:t>NOx</w:t>
            </w:r>
            <w:proofErr w:type="spellEnd"/>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0.7g/km</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0.3g/km</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-57.1%</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0.5g/km</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0.18g/km</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-64.0%</w:t>
            </w:r>
          </w:p>
        </w:tc>
      </w:tr>
      <w:tr w:rsidR="006C1041" w:rsidRPr="006C1041" w:rsidTr="006C1041">
        <w:trPr>
          <w:trHeight w:val="317"/>
          <w:jc w:val="center"/>
        </w:trPr>
        <w:tc>
          <w:tcPr>
            <w:tcW w:w="1412"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b/>
                <w:sz w:val="16"/>
                <w:szCs w:val="16"/>
              </w:rPr>
            </w:pPr>
            <w:r w:rsidRPr="006C1041">
              <w:rPr>
                <w:rFonts w:ascii="Verdana" w:hAnsi="Verdana"/>
                <w:b/>
                <w:sz w:val="16"/>
                <w:szCs w:val="16"/>
              </w:rPr>
              <w:t>Carbon monoxide</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1g/km</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0.5g/km</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-50.0%</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2.2g/km</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1g/km</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-54.5%</w:t>
            </w:r>
          </w:p>
        </w:tc>
      </w:tr>
      <w:tr w:rsidR="006C1041" w:rsidRPr="006C1041" w:rsidTr="006C1041">
        <w:trPr>
          <w:trHeight w:val="158"/>
          <w:jc w:val="center"/>
        </w:trPr>
        <w:tc>
          <w:tcPr>
            <w:tcW w:w="1412"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b/>
                <w:sz w:val="16"/>
                <w:szCs w:val="16"/>
              </w:rPr>
            </w:pPr>
            <w:r w:rsidRPr="006C1041">
              <w:rPr>
                <w:rFonts w:ascii="Verdana" w:hAnsi="Verdana"/>
                <w:b/>
                <w:sz w:val="16"/>
                <w:szCs w:val="16"/>
              </w:rPr>
              <w:t>Particulates</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0.08g/km</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0.025g/km</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-68.8%</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N/A</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N/A</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C1041" w:rsidRPr="006C1041" w:rsidRDefault="006C1041" w:rsidP="006C1041">
            <w:pPr>
              <w:rPr>
                <w:rFonts w:ascii="Verdana" w:hAnsi="Verdana"/>
                <w:sz w:val="16"/>
                <w:szCs w:val="16"/>
              </w:rPr>
            </w:pPr>
            <w:r w:rsidRPr="006C1041">
              <w:rPr>
                <w:rFonts w:ascii="Verdana" w:hAnsi="Verdana"/>
                <w:sz w:val="16"/>
                <w:szCs w:val="16"/>
              </w:rPr>
              <w:t>N/A</w:t>
            </w:r>
          </w:p>
        </w:tc>
      </w:tr>
    </w:tbl>
    <w:p w:rsidR="006C1041" w:rsidRDefault="006C1041" w:rsidP="001338ED">
      <w:pPr>
        <w:rPr>
          <w:rFonts w:ascii="Verdana" w:hAnsi="Verdana"/>
          <w:sz w:val="16"/>
          <w:szCs w:val="16"/>
        </w:rPr>
      </w:pPr>
    </w:p>
    <w:p w:rsidR="001338ED" w:rsidRDefault="001338ED" w:rsidP="001338ED">
      <w:pPr>
        <w:rPr>
          <w:rStyle w:val="Strong"/>
          <w:rFonts w:ascii="Verdana" w:hAnsi="Verdana"/>
          <w:b w:val="0"/>
          <w:bCs w:val="0"/>
          <w:sz w:val="16"/>
          <w:szCs w:val="16"/>
        </w:rPr>
      </w:pPr>
    </w:p>
    <w:p w:rsidR="006C1041" w:rsidRDefault="006C1041" w:rsidP="006C1041">
      <w:pPr>
        <w:jc w:val="center"/>
        <w:rPr>
          <w:rFonts w:ascii="Verdana" w:hAnsi="Verdana"/>
          <w:b/>
          <w:color w:val="3366FF"/>
          <w:sz w:val="20"/>
        </w:rPr>
      </w:pPr>
      <w:r w:rsidRPr="00ED1B95">
        <w:rPr>
          <w:rFonts w:ascii="Verdana" w:hAnsi="Verdana"/>
          <w:b/>
          <w:color w:val="3366FF"/>
          <w:sz w:val="20"/>
        </w:rPr>
        <w:t>Media contacts</w:t>
      </w:r>
    </w:p>
    <w:p w:rsidR="0043703B" w:rsidRDefault="0043703B" w:rsidP="006C1041">
      <w:pPr>
        <w:jc w:val="center"/>
        <w:rPr>
          <w:rFonts w:ascii="Verdana" w:hAnsi="Verdana"/>
          <w:b/>
          <w:color w:val="3366FF"/>
          <w:sz w:val="20"/>
        </w:rPr>
      </w:pPr>
    </w:p>
    <w:p w:rsidR="006C1041" w:rsidRPr="00ED1B95" w:rsidRDefault="006C1041" w:rsidP="006C1041">
      <w:pPr>
        <w:jc w:val="both"/>
        <w:rPr>
          <w:rFonts w:ascii="Verdana" w:hAnsi="Verdana"/>
          <w:sz w:val="20"/>
        </w:rPr>
      </w:pPr>
      <w:r w:rsidRPr="00ED1B95">
        <w:rPr>
          <w:rFonts w:ascii="Verdana" w:hAnsi="Verdana"/>
          <w:sz w:val="20"/>
        </w:rPr>
        <w:t>John Procter</w:t>
      </w:r>
      <w:r w:rsidRPr="00ED1B95">
        <w:rPr>
          <w:rFonts w:ascii="Verdana" w:hAnsi="Verdana"/>
          <w:sz w:val="20"/>
        </w:rPr>
        <w:tab/>
      </w:r>
      <w:r w:rsidRPr="00ED1B95">
        <w:rPr>
          <w:rFonts w:ascii="Verdana" w:hAnsi="Verdana"/>
          <w:sz w:val="20"/>
        </w:rPr>
        <w:tab/>
      </w:r>
      <w:r w:rsidRPr="00ED1B95">
        <w:rPr>
          <w:rFonts w:ascii="Verdana" w:hAnsi="Verdana"/>
          <w:sz w:val="20"/>
        </w:rPr>
        <w:tab/>
      </w:r>
      <w:r w:rsidRPr="00ED1B95">
        <w:rPr>
          <w:rFonts w:ascii="Verdana" w:hAnsi="Verdana"/>
          <w:sz w:val="20"/>
        </w:rPr>
        <w:tab/>
        <w:t>020 7344 9263</w:t>
      </w:r>
      <w:r w:rsidRPr="00ED1B95">
        <w:rPr>
          <w:rFonts w:ascii="Verdana" w:hAnsi="Verdana"/>
          <w:sz w:val="20"/>
        </w:rPr>
        <w:tab/>
      </w:r>
      <w:r w:rsidRPr="00ED1B95">
        <w:rPr>
          <w:rFonts w:ascii="Verdana" w:hAnsi="Verdana"/>
          <w:sz w:val="20"/>
        </w:rPr>
        <w:tab/>
      </w:r>
      <w:hyperlink r:id="rId8" w:history="1">
        <w:r w:rsidRPr="00ED1B95">
          <w:rPr>
            <w:rStyle w:val="Hyperlink"/>
            <w:rFonts w:ascii="Verdana" w:eastAsiaTheme="majorEastAsia" w:hAnsi="Verdana"/>
            <w:sz w:val="20"/>
          </w:rPr>
          <w:t>jprocter@smmt.co.uk</w:t>
        </w:r>
      </w:hyperlink>
    </w:p>
    <w:p w:rsidR="006C1041" w:rsidRPr="00ED1B95" w:rsidRDefault="006C1041" w:rsidP="006C1041">
      <w:pPr>
        <w:jc w:val="both"/>
        <w:rPr>
          <w:rFonts w:ascii="Verdana" w:hAnsi="Verdana"/>
          <w:sz w:val="20"/>
        </w:rPr>
      </w:pPr>
      <w:r w:rsidRPr="00ED1B95">
        <w:rPr>
          <w:rFonts w:ascii="Verdana" w:hAnsi="Verdana"/>
          <w:sz w:val="20"/>
        </w:rPr>
        <w:t>Nikki Rooke</w:t>
      </w:r>
      <w:r w:rsidRPr="00ED1B95">
        <w:rPr>
          <w:rFonts w:ascii="Verdana" w:hAnsi="Verdana"/>
          <w:sz w:val="20"/>
        </w:rPr>
        <w:tab/>
      </w:r>
      <w:r w:rsidRPr="00ED1B95">
        <w:rPr>
          <w:rFonts w:ascii="Verdana" w:hAnsi="Verdana"/>
          <w:sz w:val="20"/>
        </w:rPr>
        <w:tab/>
      </w:r>
      <w:r w:rsidRPr="00ED1B95">
        <w:rPr>
          <w:rFonts w:ascii="Verdana" w:hAnsi="Verdana"/>
          <w:sz w:val="20"/>
        </w:rPr>
        <w:tab/>
      </w:r>
      <w:r w:rsidRPr="00ED1B95">
        <w:rPr>
          <w:rFonts w:ascii="Verdana" w:hAnsi="Verdana"/>
          <w:sz w:val="20"/>
        </w:rPr>
        <w:tab/>
        <w:t>020 7344 9226</w:t>
      </w:r>
      <w:r w:rsidRPr="00ED1B95">
        <w:rPr>
          <w:rFonts w:ascii="Verdana" w:hAnsi="Verdana"/>
          <w:sz w:val="20"/>
        </w:rPr>
        <w:tab/>
      </w:r>
      <w:r w:rsidRPr="00ED1B95">
        <w:rPr>
          <w:rFonts w:ascii="Verdana" w:hAnsi="Verdana"/>
          <w:sz w:val="20"/>
        </w:rPr>
        <w:tab/>
      </w:r>
      <w:hyperlink r:id="rId9" w:history="1">
        <w:r w:rsidRPr="00ED1B95">
          <w:rPr>
            <w:rStyle w:val="Hyperlink"/>
            <w:rFonts w:ascii="Verdana" w:eastAsiaTheme="majorEastAsia" w:hAnsi="Verdana"/>
            <w:sz w:val="20"/>
          </w:rPr>
          <w:t>nrooke@smmt.co.uk</w:t>
        </w:r>
      </w:hyperlink>
    </w:p>
    <w:p w:rsidR="00783CF8" w:rsidRDefault="00783CF8" w:rsidP="00C76936">
      <w:pPr>
        <w:jc w:val="center"/>
        <w:rPr>
          <w:rFonts w:ascii="Rockwell" w:hAnsi="Rockwell"/>
          <w:b/>
          <w:sz w:val="28"/>
          <w:szCs w:val="28"/>
        </w:rPr>
      </w:pPr>
    </w:p>
    <w:p w:rsidR="00783CF8" w:rsidRDefault="00783CF8" w:rsidP="00C76936">
      <w:pPr>
        <w:jc w:val="center"/>
        <w:rPr>
          <w:rFonts w:ascii="Rockwell" w:hAnsi="Rockwell"/>
          <w:b/>
          <w:sz w:val="28"/>
          <w:szCs w:val="28"/>
        </w:rPr>
      </w:pPr>
    </w:p>
    <w:p w:rsidR="00783CF8" w:rsidRDefault="00783CF8" w:rsidP="00C76936">
      <w:pPr>
        <w:jc w:val="center"/>
        <w:rPr>
          <w:rFonts w:ascii="Rockwell" w:hAnsi="Rockwell"/>
          <w:b/>
          <w:sz w:val="28"/>
          <w:szCs w:val="28"/>
        </w:rPr>
      </w:pPr>
    </w:p>
    <w:p w:rsidR="00FA77F7" w:rsidRDefault="00FA77F7" w:rsidP="00C76936">
      <w:pPr>
        <w:jc w:val="center"/>
        <w:rPr>
          <w:rFonts w:ascii="Rockwell" w:hAnsi="Rockwell"/>
          <w:b/>
          <w:sz w:val="28"/>
          <w:szCs w:val="28"/>
        </w:rPr>
      </w:pPr>
    </w:p>
    <w:p w:rsidR="00FA77F7" w:rsidRDefault="00FA77F7" w:rsidP="00C76936">
      <w:pPr>
        <w:jc w:val="center"/>
        <w:rPr>
          <w:rFonts w:ascii="Rockwell" w:hAnsi="Rockwell"/>
          <w:b/>
          <w:sz w:val="28"/>
          <w:szCs w:val="28"/>
        </w:rPr>
      </w:pPr>
    </w:p>
    <w:p w:rsidR="00C76936" w:rsidRPr="0017278D" w:rsidRDefault="00C76936" w:rsidP="00C76936">
      <w:pPr>
        <w:jc w:val="center"/>
        <w:rPr>
          <w:rFonts w:ascii="Rockwell" w:hAnsi="Rockwell"/>
          <w:b/>
          <w:sz w:val="28"/>
          <w:szCs w:val="28"/>
        </w:rPr>
      </w:pPr>
      <w:r>
        <w:rPr>
          <w:rFonts w:ascii="Rockwell" w:hAnsi="Rockwell"/>
          <w:b/>
          <w:sz w:val="28"/>
          <w:szCs w:val="28"/>
        </w:rPr>
        <w:lastRenderedPageBreak/>
        <w:t>Scrappage incentive scheme: The case for extension</w:t>
      </w:r>
    </w:p>
    <w:p w:rsidR="00C76936" w:rsidRDefault="00C76936" w:rsidP="00C76936">
      <w:pPr>
        <w:spacing w:line="360" w:lineRule="auto"/>
        <w:rPr>
          <w:rFonts w:ascii="Verdana" w:hAnsi="Verdana"/>
          <w:sz w:val="20"/>
        </w:rPr>
      </w:pPr>
    </w:p>
    <w:p w:rsidR="00C76936" w:rsidRDefault="00C76936" w:rsidP="00C76936">
      <w:pPr>
        <w:spacing w:line="360" w:lineRule="auto"/>
        <w:rPr>
          <w:rFonts w:ascii="Verdana" w:hAnsi="Verdana"/>
          <w:b/>
          <w:sz w:val="20"/>
        </w:rPr>
      </w:pPr>
      <w:r>
        <w:rPr>
          <w:rFonts w:ascii="Verdana" w:hAnsi="Verdana"/>
          <w:b/>
          <w:sz w:val="20"/>
        </w:rPr>
        <w:t>Boosting the UK new car market</w:t>
      </w:r>
    </w:p>
    <w:p w:rsidR="00C76936" w:rsidRDefault="00BE7AA2" w:rsidP="003C1FF9">
      <w:pPr>
        <w:spacing w:line="360" w:lineRule="auto"/>
        <w:rPr>
          <w:rFonts w:ascii="Verdana" w:hAnsi="Verdana"/>
          <w:sz w:val="20"/>
        </w:rPr>
      </w:pPr>
      <w:r>
        <w:rPr>
          <w:rFonts w:ascii="Verdana" w:hAnsi="Verdana"/>
          <w:sz w:val="20"/>
        </w:rPr>
        <w:t>Without the scrappage incentive scheme, registrations of new cars to private buyers between May and August would be down 30% on 2008 levels, rather than up by 11%.</w:t>
      </w:r>
    </w:p>
    <w:p w:rsidR="003C1FF9" w:rsidRDefault="00BE7AA2" w:rsidP="003C1FF9">
      <w:pPr>
        <w:spacing w:line="360" w:lineRule="auto"/>
        <w:jc w:val="center"/>
        <w:rPr>
          <w:rFonts w:ascii="Verdana" w:hAnsi="Verdana"/>
          <w:b/>
          <w:sz w:val="20"/>
        </w:rPr>
      </w:pPr>
      <w:r w:rsidRPr="00BE7AA2">
        <w:rPr>
          <w:rFonts w:ascii="Verdana" w:hAnsi="Verdana"/>
          <w:b/>
          <w:noProof/>
          <w:sz w:val="20"/>
          <w:lang w:eastAsia="en-GB"/>
        </w:rPr>
        <w:drawing>
          <wp:inline distT="0" distB="0" distL="0" distR="0">
            <wp:extent cx="4124325" cy="33337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4182" w:rsidRDefault="008F4182" w:rsidP="003C1FF9">
      <w:pPr>
        <w:spacing w:line="360" w:lineRule="auto"/>
        <w:rPr>
          <w:rFonts w:ascii="Verdana" w:hAnsi="Verdana"/>
          <w:b/>
          <w:sz w:val="20"/>
        </w:rPr>
      </w:pPr>
    </w:p>
    <w:p w:rsidR="003C1FF9" w:rsidRDefault="003C1FF9" w:rsidP="003C1FF9">
      <w:pPr>
        <w:spacing w:line="360" w:lineRule="auto"/>
        <w:rPr>
          <w:rFonts w:ascii="Verdana" w:hAnsi="Verdana"/>
          <w:b/>
          <w:sz w:val="20"/>
        </w:rPr>
      </w:pPr>
      <w:r>
        <w:rPr>
          <w:rFonts w:ascii="Verdana" w:hAnsi="Verdana"/>
          <w:b/>
          <w:sz w:val="20"/>
        </w:rPr>
        <w:t>The Green effect – reducing average new car emissions</w:t>
      </w:r>
    </w:p>
    <w:p w:rsidR="006C1041" w:rsidRPr="006C1041" w:rsidRDefault="006C1041" w:rsidP="006C1041">
      <w:pPr>
        <w:spacing w:line="360" w:lineRule="auto"/>
        <w:rPr>
          <w:rFonts w:ascii="Verdana" w:hAnsi="Verdana"/>
          <w:sz w:val="20"/>
        </w:rPr>
      </w:pPr>
      <w:r w:rsidRPr="006C1041">
        <w:rPr>
          <w:rFonts w:ascii="Verdana" w:hAnsi="Verdana"/>
          <w:sz w:val="20"/>
        </w:rPr>
        <w:t>76% of cars bought under the scrappage scheme were classified in</w:t>
      </w:r>
      <w:r w:rsidR="00D76F02">
        <w:rPr>
          <w:rFonts w:ascii="Verdana" w:hAnsi="Verdana"/>
          <w:sz w:val="20"/>
        </w:rPr>
        <w:t xml:space="preserve"> the Mini or Supermini segments.</w:t>
      </w:r>
    </w:p>
    <w:p w:rsidR="00C76936" w:rsidRPr="00144B22" w:rsidRDefault="003C1FF9" w:rsidP="00C76936">
      <w:pPr>
        <w:spacing w:line="360" w:lineRule="auto"/>
        <w:jc w:val="center"/>
        <w:rPr>
          <w:rFonts w:ascii="Verdana" w:hAnsi="Verdana"/>
          <w:sz w:val="20"/>
        </w:rPr>
      </w:pPr>
      <w:r w:rsidRPr="00144B22">
        <w:rPr>
          <w:rFonts w:ascii="Verdana" w:hAnsi="Verdana"/>
          <w:noProof/>
          <w:sz w:val="20"/>
          <w:lang w:eastAsia="en-GB"/>
        </w:rPr>
        <w:drawing>
          <wp:inline distT="0" distB="0" distL="0" distR="0">
            <wp:extent cx="4067175" cy="3124200"/>
            <wp:effectExtent l="19050" t="0" r="9525"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1FF9" w:rsidRPr="007815E0" w:rsidRDefault="00CA415E" w:rsidP="003C1FF9">
      <w:pPr>
        <w:spacing w:line="360" w:lineRule="auto"/>
        <w:rPr>
          <w:rFonts w:ascii="Verdana" w:hAnsi="Verdana"/>
          <w:b/>
          <w:sz w:val="20"/>
        </w:rPr>
      </w:pPr>
      <w:r>
        <w:rPr>
          <w:rFonts w:ascii="Verdana" w:hAnsi="Verdana"/>
          <w:b/>
          <w:sz w:val="20"/>
        </w:rPr>
        <w:lastRenderedPageBreak/>
        <w:t>The UK Scrappage Incentive S</w:t>
      </w:r>
      <w:r w:rsidR="00373B04">
        <w:rPr>
          <w:rFonts w:ascii="Verdana" w:hAnsi="Verdana"/>
          <w:b/>
          <w:sz w:val="20"/>
        </w:rPr>
        <w:t xml:space="preserve">cheme - </w:t>
      </w:r>
      <w:r>
        <w:rPr>
          <w:rFonts w:ascii="Verdana" w:hAnsi="Verdana"/>
          <w:b/>
          <w:sz w:val="20"/>
        </w:rPr>
        <w:t>b</w:t>
      </w:r>
      <w:r w:rsidR="003C1FF9" w:rsidRPr="007815E0">
        <w:rPr>
          <w:rFonts w:ascii="Verdana" w:hAnsi="Verdana"/>
          <w:b/>
          <w:sz w:val="20"/>
        </w:rPr>
        <w:t>ackground information</w:t>
      </w:r>
    </w:p>
    <w:p w:rsidR="003C1FF9" w:rsidRPr="0017278D" w:rsidRDefault="003C1FF9" w:rsidP="003C1FF9">
      <w:pPr>
        <w:spacing w:line="360" w:lineRule="auto"/>
        <w:rPr>
          <w:rFonts w:ascii="Verdana" w:hAnsi="Verdana"/>
          <w:sz w:val="20"/>
        </w:rPr>
      </w:pPr>
      <w:r w:rsidRPr="0017278D">
        <w:rPr>
          <w:rFonts w:ascii="Verdana" w:hAnsi="Verdana"/>
          <w:sz w:val="20"/>
        </w:rPr>
        <w:t>In the Budget on 22 April</w:t>
      </w:r>
      <w:r>
        <w:rPr>
          <w:rFonts w:ascii="Verdana" w:hAnsi="Verdana"/>
          <w:sz w:val="20"/>
        </w:rPr>
        <w:t>,</w:t>
      </w:r>
      <w:r w:rsidRPr="0017278D">
        <w:rPr>
          <w:rFonts w:ascii="Verdana" w:hAnsi="Verdana"/>
          <w:sz w:val="20"/>
        </w:rPr>
        <w:t xml:space="preserve"> the </w:t>
      </w:r>
      <w:r>
        <w:rPr>
          <w:rFonts w:ascii="Verdana" w:hAnsi="Verdana"/>
          <w:sz w:val="20"/>
        </w:rPr>
        <w:t>C</w:t>
      </w:r>
      <w:r w:rsidRPr="0017278D">
        <w:rPr>
          <w:rFonts w:ascii="Verdana" w:hAnsi="Verdana"/>
          <w:sz w:val="20"/>
        </w:rPr>
        <w:t xml:space="preserve">hancellor announced that the UK would follow many other EU member states and adopt a scrappage incentive scheme. The scheme </w:t>
      </w:r>
      <w:r>
        <w:rPr>
          <w:rFonts w:ascii="Verdana" w:hAnsi="Verdana"/>
          <w:sz w:val="20"/>
        </w:rPr>
        <w:t>started on</w:t>
      </w:r>
      <w:r w:rsidRPr="0017278D">
        <w:rPr>
          <w:rFonts w:ascii="Verdana" w:hAnsi="Verdana"/>
          <w:sz w:val="20"/>
        </w:rPr>
        <w:t xml:space="preserve"> 18 May</w:t>
      </w:r>
      <w:r w:rsidR="00CA415E">
        <w:rPr>
          <w:rFonts w:ascii="Verdana" w:hAnsi="Verdana"/>
          <w:sz w:val="20"/>
        </w:rPr>
        <w:t>,</w:t>
      </w:r>
      <w:r>
        <w:rPr>
          <w:rFonts w:ascii="Verdana" w:hAnsi="Verdana"/>
          <w:sz w:val="20"/>
        </w:rPr>
        <w:t xml:space="preserve"> offering</w:t>
      </w:r>
      <w:r w:rsidRPr="0017278D">
        <w:rPr>
          <w:rFonts w:ascii="Verdana" w:hAnsi="Verdana"/>
          <w:sz w:val="20"/>
        </w:rPr>
        <w:t xml:space="preserve"> a £2,000 discount on a new car or light commercial vehicle (van up to 3.5 tonnes)</w:t>
      </w:r>
      <w:r>
        <w:rPr>
          <w:rFonts w:ascii="Verdana" w:hAnsi="Verdana"/>
          <w:sz w:val="20"/>
        </w:rPr>
        <w:t xml:space="preserve"> when buyers scrap a veh</w:t>
      </w:r>
      <w:r w:rsidR="00CA415E">
        <w:rPr>
          <w:rFonts w:ascii="Verdana" w:hAnsi="Verdana"/>
          <w:sz w:val="20"/>
        </w:rPr>
        <w:t>icle over ten</w:t>
      </w:r>
      <w:r>
        <w:rPr>
          <w:rFonts w:ascii="Verdana" w:hAnsi="Verdana"/>
          <w:sz w:val="20"/>
        </w:rPr>
        <w:t xml:space="preserve"> years old. The scheme was capped at £300</w:t>
      </w:r>
      <w:r w:rsidR="00CA415E">
        <w:rPr>
          <w:rFonts w:ascii="Verdana" w:hAnsi="Verdana"/>
          <w:sz w:val="20"/>
        </w:rPr>
        <w:t xml:space="preserve"> </w:t>
      </w:r>
      <w:r>
        <w:rPr>
          <w:rFonts w:ascii="Verdana" w:hAnsi="Verdana"/>
          <w:sz w:val="20"/>
        </w:rPr>
        <w:t>million, including government’s administration fees</w:t>
      </w:r>
      <w:r w:rsidR="00FA77F7">
        <w:rPr>
          <w:rFonts w:ascii="Verdana" w:hAnsi="Verdana"/>
          <w:sz w:val="20"/>
        </w:rPr>
        <w:t>,</w:t>
      </w:r>
      <w:r>
        <w:rPr>
          <w:rFonts w:ascii="Verdana" w:hAnsi="Verdana"/>
          <w:sz w:val="20"/>
        </w:rPr>
        <w:t xml:space="preserve"> meaning a maximum of 300,000 vehicles could be processed</w:t>
      </w:r>
      <w:r w:rsidRPr="0017278D">
        <w:rPr>
          <w:rFonts w:ascii="Verdana" w:hAnsi="Verdana"/>
          <w:sz w:val="20"/>
        </w:rPr>
        <w:t xml:space="preserve">. </w:t>
      </w:r>
      <w:r>
        <w:rPr>
          <w:rFonts w:ascii="Verdana" w:hAnsi="Verdana"/>
          <w:sz w:val="20"/>
        </w:rPr>
        <w:t>The £2,000 discount per vehicle was made up of £1,000 from government and £1,000 from the vehicle manufacturer.</w:t>
      </w:r>
    </w:p>
    <w:p w:rsidR="003C1FF9" w:rsidRPr="0017278D" w:rsidRDefault="003C1FF9" w:rsidP="003C1FF9">
      <w:pPr>
        <w:rPr>
          <w:rFonts w:ascii="Verdana" w:hAnsi="Verdana"/>
          <w:sz w:val="20"/>
        </w:rPr>
      </w:pPr>
    </w:p>
    <w:p w:rsidR="003C1FF9" w:rsidRPr="0017278D" w:rsidRDefault="003C1FF9" w:rsidP="003C1FF9">
      <w:pPr>
        <w:spacing w:line="360" w:lineRule="auto"/>
        <w:rPr>
          <w:rFonts w:ascii="Verdana" w:hAnsi="Verdana"/>
          <w:b/>
          <w:sz w:val="20"/>
        </w:rPr>
      </w:pPr>
      <w:r w:rsidRPr="0017278D">
        <w:rPr>
          <w:rFonts w:ascii="Verdana" w:hAnsi="Verdana"/>
          <w:b/>
          <w:sz w:val="20"/>
        </w:rPr>
        <w:t xml:space="preserve">How </w:t>
      </w:r>
      <w:r>
        <w:rPr>
          <w:rFonts w:ascii="Verdana" w:hAnsi="Verdana"/>
          <w:b/>
          <w:sz w:val="20"/>
        </w:rPr>
        <w:t>does it</w:t>
      </w:r>
      <w:r w:rsidRPr="0017278D">
        <w:rPr>
          <w:rFonts w:ascii="Verdana" w:hAnsi="Verdana"/>
          <w:b/>
          <w:sz w:val="20"/>
        </w:rPr>
        <w:t xml:space="preserve"> work? </w:t>
      </w:r>
    </w:p>
    <w:p w:rsidR="003C1FF9" w:rsidRPr="0017278D" w:rsidRDefault="003C1FF9" w:rsidP="003C1FF9">
      <w:pPr>
        <w:spacing w:line="360" w:lineRule="auto"/>
        <w:rPr>
          <w:rFonts w:ascii="Verdana" w:hAnsi="Verdana"/>
          <w:sz w:val="20"/>
        </w:rPr>
      </w:pPr>
      <w:r w:rsidRPr="0017278D">
        <w:rPr>
          <w:rFonts w:ascii="Verdana" w:hAnsi="Verdana"/>
          <w:sz w:val="20"/>
        </w:rPr>
        <w:t>A customer can take their vehicle to a dealership and</w:t>
      </w:r>
      <w:r>
        <w:rPr>
          <w:rFonts w:ascii="Verdana" w:hAnsi="Verdana"/>
          <w:sz w:val="20"/>
        </w:rPr>
        <w:t>,</w:t>
      </w:r>
      <w:r w:rsidRPr="0017278D">
        <w:rPr>
          <w:rFonts w:ascii="Verdana" w:hAnsi="Verdana"/>
          <w:sz w:val="20"/>
        </w:rPr>
        <w:t xml:space="preserve"> as long as the following criteria are met, receive the discount off</w:t>
      </w:r>
      <w:r w:rsidR="00CA415E">
        <w:rPr>
          <w:rFonts w:ascii="Verdana" w:hAnsi="Verdana"/>
          <w:sz w:val="20"/>
        </w:rPr>
        <w:t xml:space="preserve"> the price of a new car or van:</w:t>
      </w:r>
    </w:p>
    <w:p w:rsidR="003C1FF9" w:rsidRPr="0017278D" w:rsidRDefault="003C1FF9" w:rsidP="003C1FF9">
      <w:pPr>
        <w:numPr>
          <w:ilvl w:val="0"/>
          <w:numId w:val="16"/>
        </w:numPr>
        <w:spacing w:line="360" w:lineRule="auto"/>
        <w:rPr>
          <w:rFonts w:ascii="Verdana" w:hAnsi="Verdana"/>
          <w:sz w:val="20"/>
        </w:rPr>
      </w:pPr>
      <w:r w:rsidRPr="0017278D">
        <w:rPr>
          <w:rFonts w:ascii="Verdana" w:hAnsi="Verdana"/>
          <w:sz w:val="20"/>
        </w:rPr>
        <w:t xml:space="preserve">The vehicle must have been first registered in the </w:t>
      </w:r>
      <w:smartTag w:uri="urn:schemas-microsoft-com:office:smarttags" w:element="place">
        <w:smartTag w:uri="urn:schemas-microsoft-com:office:smarttags" w:element="country-region">
          <w:r w:rsidRPr="0017278D">
            <w:rPr>
              <w:rFonts w:ascii="Verdana" w:hAnsi="Verdana"/>
              <w:sz w:val="20"/>
            </w:rPr>
            <w:t>UK</w:t>
          </w:r>
        </w:smartTag>
      </w:smartTag>
      <w:r w:rsidRPr="0017278D">
        <w:rPr>
          <w:rFonts w:ascii="Verdana" w:hAnsi="Verdana"/>
          <w:sz w:val="20"/>
        </w:rPr>
        <w:t xml:space="preserve"> before 31 August 1999. </w:t>
      </w:r>
    </w:p>
    <w:p w:rsidR="003C1FF9" w:rsidRPr="0017278D" w:rsidRDefault="003C1FF9" w:rsidP="003C1FF9">
      <w:pPr>
        <w:numPr>
          <w:ilvl w:val="0"/>
          <w:numId w:val="16"/>
        </w:numPr>
        <w:spacing w:line="360" w:lineRule="auto"/>
        <w:rPr>
          <w:rFonts w:ascii="Verdana" w:hAnsi="Verdana"/>
          <w:sz w:val="20"/>
        </w:rPr>
      </w:pPr>
      <w:r w:rsidRPr="0017278D">
        <w:rPr>
          <w:rFonts w:ascii="Verdana" w:hAnsi="Verdana"/>
          <w:sz w:val="20"/>
        </w:rPr>
        <w:t xml:space="preserve">The vehicle has been registered in the </w:t>
      </w:r>
      <w:smartTag w:uri="urn:schemas-microsoft-com:office:smarttags" w:element="country-region">
        <w:smartTag w:uri="urn:schemas-microsoft-com:office:smarttags" w:element="place">
          <w:r w:rsidRPr="0017278D">
            <w:rPr>
              <w:rFonts w:ascii="Verdana" w:hAnsi="Verdana"/>
              <w:sz w:val="20"/>
            </w:rPr>
            <w:t>UK</w:t>
          </w:r>
        </w:smartTag>
      </w:smartTag>
      <w:r w:rsidRPr="0017278D">
        <w:rPr>
          <w:rFonts w:ascii="Verdana" w:hAnsi="Verdana"/>
          <w:sz w:val="20"/>
        </w:rPr>
        <w:t xml:space="preserve"> to the person making the claim and </w:t>
      </w:r>
      <w:r>
        <w:rPr>
          <w:rFonts w:ascii="Verdana" w:hAnsi="Verdana"/>
          <w:sz w:val="20"/>
        </w:rPr>
        <w:t>owning</w:t>
      </w:r>
      <w:r w:rsidRPr="0017278D">
        <w:rPr>
          <w:rFonts w:ascii="Verdana" w:hAnsi="Verdana"/>
          <w:sz w:val="20"/>
        </w:rPr>
        <w:t xml:space="preserve"> the new vehicle for the previous 12 months.</w:t>
      </w:r>
    </w:p>
    <w:p w:rsidR="003C1FF9" w:rsidRPr="0017278D" w:rsidRDefault="003C1FF9" w:rsidP="003C1FF9">
      <w:pPr>
        <w:numPr>
          <w:ilvl w:val="0"/>
          <w:numId w:val="16"/>
        </w:numPr>
        <w:spacing w:line="360" w:lineRule="auto"/>
        <w:rPr>
          <w:rFonts w:ascii="Verdana" w:hAnsi="Verdana"/>
          <w:sz w:val="20"/>
        </w:rPr>
      </w:pPr>
      <w:r w:rsidRPr="0017278D">
        <w:rPr>
          <w:rFonts w:ascii="Verdana" w:hAnsi="Verdana"/>
          <w:sz w:val="20"/>
        </w:rPr>
        <w:t xml:space="preserve">The vehicle is fully </w:t>
      </w:r>
      <w:proofErr w:type="spellStart"/>
      <w:r w:rsidRPr="0017278D">
        <w:rPr>
          <w:rFonts w:ascii="Verdana" w:hAnsi="Verdana"/>
          <w:sz w:val="20"/>
        </w:rPr>
        <w:t>MOT’d</w:t>
      </w:r>
      <w:proofErr w:type="spellEnd"/>
      <w:r w:rsidRPr="0017278D">
        <w:rPr>
          <w:rFonts w:ascii="Verdana" w:hAnsi="Verdana"/>
          <w:sz w:val="20"/>
        </w:rPr>
        <w:t xml:space="preserve">, taxed and insured. </w:t>
      </w:r>
    </w:p>
    <w:p w:rsidR="003C1FF9" w:rsidRPr="0017278D" w:rsidRDefault="003C1FF9" w:rsidP="003C1FF9">
      <w:pPr>
        <w:numPr>
          <w:ilvl w:val="0"/>
          <w:numId w:val="16"/>
        </w:numPr>
        <w:spacing w:line="360" w:lineRule="auto"/>
        <w:rPr>
          <w:rFonts w:ascii="Verdana" w:hAnsi="Verdana"/>
          <w:sz w:val="20"/>
        </w:rPr>
      </w:pPr>
      <w:r w:rsidRPr="0017278D">
        <w:rPr>
          <w:rFonts w:ascii="Verdana" w:hAnsi="Verdana"/>
          <w:sz w:val="20"/>
        </w:rPr>
        <w:t>If the MOT has expired, it did so no longer than 14 days before the order was placed.</w:t>
      </w:r>
    </w:p>
    <w:p w:rsidR="00796E3E" w:rsidRDefault="00796E3E" w:rsidP="003C1FF9">
      <w:pPr>
        <w:rPr>
          <w:rFonts w:ascii="Verdana" w:hAnsi="Verdana"/>
          <w:sz w:val="20"/>
        </w:rPr>
      </w:pPr>
    </w:p>
    <w:p w:rsidR="00796E3E" w:rsidRPr="0017278D" w:rsidRDefault="00796E3E" w:rsidP="00796E3E">
      <w:pPr>
        <w:spacing w:line="360" w:lineRule="auto"/>
        <w:rPr>
          <w:rFonts w:ascii="Verdana" w:hAnsi="Verdana"/>
          <w:sz w:val="20"/>
        </w:rPr>
      </w:pPr>
      <w:r w:rsidRPr="0017278D">
        <w:rPr>
          <w:rFonts w:ascii="Verdana" w:hAnsi="Verdana"/>
          <w:sz w:val="20"/>
        </w:rPr>
        <w:t>Once the dealer is satisfied that the old vehicle meets the criteria, the customer can place their order for the new vehicle and the government contribution is reserved</w:t>
      </w:r>
      <w:r>
        <w:rPr>
          <w:rFonts w:ascii="Verdana" w:hAnsi="Verdana"/>
          <w:sz w:val="20"/>
        </w:rPr>
        <w:t>. The manufacturer has four months to deliver the vehicle to the dealer</w:t>
      </w:r>
      <w:r w:rsidRPr="0017278D">
        <w:rPr>
          <w:rFonts w:ascii="Verdana" w:hAnsi="Verdana"/>
          <w:sz w:val="20"/>
        </w:rPr>
        <w:t>. Once the vehicle has been delivered</w:t>
      </w:r>
      <w:r>
        <w:rPr>
          <w:rFonts w:ascii="Verdana" w:hAnsi="Verdana"/>
          <w:sz w:val="20"/>
        </w:rPr>
        <w:t>,</w:t>
      </w:r>
      <w:r w:rsidRPr="0017278D">
        <w:rPr>
          <w:rFonts w:ascii="Verdana" w:hAnsi="Verdana"/>
          <w:sz w:val="20"/>
        </w:rPr>
        <w:t xml:space="preserve"> the dealer will send the old vehicle to be scrapped through an authorised treatment f</w:t>
      </w:r>
      <w:r>
        <w:rPr>
          <w:rFonts w:ascii="Verdana" w:hAnsi="Verdana"/>
          <w:sz w:val="20"/>
        </w:rPr>
        <w:t>acility, which will do so in an</w:t>
      </w:r>
      <w:r w:rsidRPr="0017278D">
        <w:rPr>
          <w:rFonts w:ascii="Verdana" w:hAnsi="Verdana"/>
          <w:sz w:val="20"/>
        </w:rPr>
        <w:t xml:space="preserve"> environmentally responsible manner.  If the vehicle takes longer than four months to be delivered to the dealer the funds are reallocated. </w:t>
      </w:r>
    </w:p>
    <w:p w:rsidR="00796E3E" w:rsidRPr="0017278D" w:rsidRDefault="00796E3E" w:rsidP="003C1FF9">
      <w:pPr>
        <w:rPr>
          <w:rFonts w:ascii="Verdana" w:hAnsi="Verdana"/>
          <w:sz w:val="20"/>
        </w:rPr>
      </w:pPr>
    </w:p>
    <w:p w:rsidR="003C1FF9" w:rsidRPr="0017278D" w:rsidRDefault="003C1FF9" w:rsidP="003C1FF9">
      <w:pPr>
        <w:spacing w:line="360" w:lineRule="auto"/>
        <w:rPr>
          <w:rFonts w:ascii="Verdana" w:hAnsi="Verdana"/>
          <w:b/>
          <w:sz w:val="20"/>
        </w:rPr>
      </w:pPr>
      <w:r w:rsidRPr="0017278D">
        <w:rPr>
          <w:rFonts w:ascii="Verdana" w:hAnsi="Verdana"/>
          <w:b/>
          <w:sz w:val="20"/>
        </w:rPr>
        <w:t xml:space="preserve">Which manufacturers signed up? </w:t>
      </w:r>
    </w:p>
    <w:p w:rsidR="003C1FF9" w:rsidRPr="0017278D" w:rsidRDefault="003C1FF9" w:rsidP="003C1FF9">
      <w:pPr>
        <w:spacing w:line="360" w:lineRule="auto"/>
        <w:rPr>
          <w:rFonts w:ascii="Verdana" w:hAnsi="Verdana"/>
          <w:sz w:val="20"/>
        </w:rPr>
      </w:pPr>
      <w:r w:rsidRPr="0017278D">
        <w:rPr>
          <w:rFonts w:ascii="Verdana" w:hAnsi="Verdana"/>
          <w:sz w:val="20"/>
        </w:rPr>
        <w:t xml:space="preserve">All major vehicle manufacturers </w:t>
      </w:r>
      <w:r w:rsidR="00CA415E">
        <w:rPr>
          <w:rFonts w:ascii="Verdana" w:hAnsi="Verdana"/>
          <w:sz w:val="20"/>
        </w:rPr>
        <w:t>have taken part</w:t>
      </w:r>
      <w:r w:rsidRPr="0017278D">
        <w:rPr>
          <w:rFonts w:ascii="Verdana" w:hAnsi="Verdana"/>
          <w:sz w:val="20"/>
        </w:rPr>
        <w:t xml:space="preserve">: </w:t>
      </w:r>
      <w:proofErr w:type="spellStart"/>
      <w:r w:rsidRPr="0017278D">
        <w:rPr>
          <w:rFonts w:ascii="Verdana" w:hAnsi="Verdana"/>
          <w:sz w:val="20"/>
        </w:rPr>
        <w:t>Abarth</w:t>
      </w:r>
      <w:proofErr w:type="spellEnd"/>
      <w:r w:rsidRPr="0017278D">
        <w:rPr>
          <w:rFonts w:ascii="Verdana" w:hAnsi="Verdana"/>
          <w:sz w:val="20"/>
        </w:rPr>
        <w:t xml:space="preserve">, Alfa Romeo, </w:t>
      </w:r>
      <w:r w:rsidR="00CB2A13">
        <w:rPr>
          <w:rFonts w:ascii="Verdana" w:hAnsi="Verdana"/>
          <w:sz w:val="20"/>
        </w:rPr>
        <w:t xml:space="preserve">Allied Vehicles, </w:t>
      </w:r>
      <w:r w:rsidRPr="0017278D">
        <w:rPr>
          <w:rFonts w:ascii="Verdana" w:hAnsi="Verdana"/>
          <w:sz w:val="20"/>
        </w:rPr>
        <w:t>Audi,</w:t>
      </w:r>
      <w:r w:rsidR="00CB2A13">
        <w:rPr>
          <w:rFonts w:ascii="Verdana" w:hAnsi="Verdana"/>
          <w:sz w:val="20"/>
        </w:rPr>
        <w:t xml:space="preserve"> Bentley,</w:t>
      </w:r>
      <w:r w:rsidRPr="0017278D">
        <w:rPr>
          <w:rFonts w:ascii="Verdana" w:hAnsi="Verdana"/>
          <w:sz w:val="20"/>
        </w:rPr>
        <w:t xml:space="preserve"> BMW, Chevrolet, </w:t>
      </w:r>
      <w:r>
        <w:rPr>
          <w:rFonts w:ascii="Verdana" w:hAnsi="Verdana"/>
          <w:sz w:val="20"/>
        </w:rPr>
        <w:t xml:space="preserve">Chrysler, </w:t>
      </w:r>
      <w:r w:rsidRPr="0017278D">
        <w:rPr>
          <w:rFonts w:ascii="Verdana" w:hAnsi="Verdana"/>
          <w:sz w:val="20"/>
        </w:rPr>
        <w:t xml:space="preserve">Citroën, Daihatsu, Fiat, Fiat Professional, Ford, Honda, Hyundai, Isuzu, </w:t>
      </w:r>
      <w:proofErr w:type="spellStart"/>
      <w:r w:rsidR="00CB2A13">
        <w:rPr>
          <w:rFonts w:ascii="Verdana" w:hAnsi="Verdana"/>
          <w:sz w:val="20"/>
        </w:rPr>
        <w:t>Iveco</w:t>
      </w:r>
      <w:proofErr w:type="spellEnd"/>
      <w:r w:rsidR="00CB2A13">
        <w:rPr>
          <w:rFonts w:ascii="Verdana" w:hAnsi="Verdana"/>
          <w:sz w:val="20"/>
        </w:rPr>
        <w:t xml:space="preserve">, </w:t>
      </w:r>
      <w:r w:rsidRPr="0017278D">
        <w:rPr>
          <w:rFonts w:ascii="Verdana" w:hAnsi="Verdana"/>
          <w:sz w:val="20"/>
        </w:rPr>
        <w:t xml:space="preserve">Jaguar Land Rover, Kia, Lexus, LTI, Mazda, Mercedes-Benz, </w:t>
      </w:r>
      <w:r w:rsidR="00CB2A13">
        <w:rPr>
          <w:rFonts w:ascii="Verdana" w:hAnsi="Verdana"/>
          <w:sz w:val="20"/>
        </w:rPr>
        <w:t xml:space="preserve">MG, </w:t>
      </w:r>
      <w:r w:rsidRPr="0017278D">
        <w:rPr>
          <w:rFonts w:ascii="Verdana" w:hAnsi="Verdana"/>
          <w:sz w:val="20"/>
        </w:rPr>
        <w:t xml:space="preserve">MINI, Mitsubishi, Nissan, Renault, </w:t>
      </w:r>
      <w:proofErr w:type="spellStart"/>
      <w:r w:rsidR="00CB2A13">
        <w:rPr>
          <w:rFonts w:ascii="Verdana" w:hAnsi="Verdana"/>
          <w:sz w:val="20"/>
        </w:rPr>
        <w:t>Perodua</w:t>
      </w:r>
      <w:proofErr w:type="spellEnd"/>
      <w:r w:rsidR="00CB2A13">
        <w:rPr>
          <w:rFonts w:ascii="Verdana" w:hAnsi="Verdana"/>
          <w:sz w:val="20"/>
        </w:rPr>
        <w:t xml:space="preserve">, </w:t>
      </w:r>
      <w:r w:rsidRPr="0017278D">
        <w:rPr>
          <w:rFonts w:ascii="Verdana" w:hAnsi="Verdana"/>
          <w:sz w:val="20"/>
        </w:rPr>
        <w:t>Peug</w:t>
      </w:r>
      <w:r>
        <w:rPr>
          <w:rFonts w:ascii="Verdana" w:hAnsi="Verdana"/>
          <w:sz w:val="20"/>
        </w:rPr>
        <w:t xml:space="preserve">eot, Proton, Porsche, </w:t>
      </w:r>
      <w:r w:rsidR="00CB2A13">
        <w:rPr>
          <w:rFonts w:ascii="Verdana" w:hAnsi="Verdana"/>
          <w:sz w:val="20"/>
        </w:rPr>
        <w:t xml:space="preserve">Rolls-Royce, </w:t>
      </w:r>
      <w:r>
        <w:rPr>
          <w:rFonts w:ascii="Verdana" w:hAnsi="Verdana"/>
          <w:sz w:val="20"/>
        </w:rPr>
        <w:t>Saab, SEAT</w:t>
      </w:r>
      <w:r w:rsidRPr="0017278D">
        <w:rPr>
          <w:rFonts w:ascii="Verdana" w:hAnsi="Verdana"/>
          <w:sz w:val="20"/>
        </w:rPr>
        <w:t xml:space="preserve">, </w:t>
      </w:r>
      <w:proofErr w:type="spellStart"/>
      <w:r w:rsidRPr="0017278D">
        <w:rPr>
          <w:rFonts w:ascii="Verdana" w:hAnsi="Verdana"/>
          <w:sz w:val="20"/>
        </w:rPr>
        <w:t>Škoda</w:t>
      </w:r>
      <w:proofErr w:type="spellEnd"/>
      <w:r w:rsidRPr="0017278D">
        <w:rPr>
          <w:rFonts w:ascii="Verdana" w:hAnsi="Verdana"/>
          <w:sz w:val="20"/>
        </w:rPr>
        <w:t xml:space="preserve">, smart, </w:t>
      </w:r>
      <w:proofErr w:type="spellStart"/>
      <w:r w:rsidR="00CB2A13">
        <w:rPr>
          <w:rFonts w:ascii="Verdana" w:hAnsi="Verdana"/>
          <w:sz w:val="20"/>
        </w:rPr>
        <w:t>Ssangyong</w:t>
      </w:r>
      <w:proofErr w:type="spellEnd"/>
      <w:r w:rsidR="00CB2A13">
        <w:rPr>
          <w:rFonts w:ascii="Verdana" w:hAnsi="Verdana"/>
          <w:sz w:val="20"/>
        </w:rPr>
        <w:t xml:space="preserve">, </w:t>
      </w:r>
      <w:r w:rsidRPr="0017278D">
        <w:rPr>
          <w:rFonts w:ascii="Verdana" w:hAnsi="Verdana"/>
          <w:sz w:val="20"/>
        </w:rPr>
        <w:t xml:space="preserve">Subaru, </w:t>
      </w:r>
      <w:r>
        <w:rPr>
          <w:rFonts w:ascii="Verdana" w:hAnsi="Verdana"/>
          <w:sz w:val="20"/>
        </w:rPr>
        <w:t xml:space="preserve">Suzuki, </w:t>
      </w:r>
      <w:r w:rsidRPr="0017278D">
        <w:rPr>
          <w:rFonts w:ascii="Verdana" w:hAnsi="Verdana"/>
          <w:sz w:val="20"/>
        </w:rPr>
        <w:t xml:space="preserve">Toyota, Vauxhall, Volkswagen and Volvo. </w:t>
      </w:r>
    </w:p>
    <w:p w:rsidR="003C1FF9" w:rsidRPr="0017278D" w:rsidRDefault="003C1FF9" w:rsidP="003C1FF9">
      <w:pPr>
        <w:spacing w:line="360" w:lineRule="auto"/>
        <w:rPr>
          <w:rFonts w:ascii="Verdana" w:hAnsi="Verdana"/>
          <w:sz w:val="20"/>
        </w:rPr>
      </w:pPr>
    </w:p>
    <w:p w:rsidR="003C1FF9" w:rsidRDefault="003C1FF9" w:rsidP="003C1FF9">
      <w:pPr>
        <w:spacing w:line="360" w:lineRule="auto"/>
        <w:rPr>
          <w:rFonts w:ascii="Verdana" w:hAnsi="Verdana"/>
          <w:b/>
          <w:sz w:val="20"/>
        </w:rPr>
      </w:pPr>
      <w:r w:rsidRPr="0017278D">
        <w:rPr>
          <w:rFonts w:ascii="Verdana" w:hAnsi="Verdana"/>
          <w:b/>
          <w:sz w:val="20"/>
        </w:rPr>
        <w:t xml:space="preserve">What happens </w:t>
      </w:r>
      <w:r w:rsidR="00796E3E">
        <w:rPr>
          <w:rFonts w:ascii="Verdana" w:hAnsi="Verdana"/>
          <w:b/>
          <w:sz w:val="20"/>
        </w:rPr>
        <w:t>to the ‘scrapped’ vehicle once it’s left with the dealer</w:t>
      </w:r>
      <w:r w:rsidRPr="0017278D">
        <w:rPr>
          <w:rFonts w:ascii="Verdana" w:hAnsi="Verdana"/>
          <w:b/>
          <w:sz w:val="20"/>
        </w:rPr>
        <w:t xml:space="preserve">? </w:t>
      </w:r>
    </w:p>
    <w:p w:rsidR="00796E3E" w:rsidRPr="00763FCB" w:rsidRDefault="00796E3E" w:rsidP="00796E3E">
      <w:pPr>
        <w:spacing w:line="360" w:lineRule="auto"/>
        <w:rPr>
          <w:rFonts w:ascii="Verdana" w:hAnsi="Verdana"/>
          <w:sz w:val="20"/>
        </w:rPr>
      </w:pPr>
      <w:r>
        <w:rPr>
          <w:rFonts w:ascii="Verdana" w:hAnsi="Verdana"/>
          <w:sz w:val="20"/>
        </w:rPr>
        <w:t>The dealer will ensure that the vehicle is disposed of in an environmentally friendly way through an Authorised</w:t>
      </w:r>
      <w:r>
        <w:rPr>
          <w:rFonts w:ascii="Verdana" w:hAnsi="Verdana"/>
          <w:sz w:val="20"/>
          <w:lang w:eastAsia="en-GB"/>
        </w:rPr>
        <w:t xml:space="preserve"> Treatment Facility</w:t>
      </w:r>
      <w:r w:rsidRPr="009A358D">
        <w:rPr>
          <w:rFonts w:ascii="Verdana" w:hAnsi="Verdana"/>
          <w:sz w:val="20"/>
          <w:vertAlign w:val="superscript"/>
          <w:lang w:eastAsia="en-GB"/>
        </w:rPr>
        <w:t xml:space="preserve"> </w:t>
      </w:r>
      <w:r>
        <w:rPr>
          <w:rFonts w:ascii="Verdana" w:hAnsi="Verdana"/>
          <w:sz w:val="20"/>
          <w:lang w:eastAsia="en-GB"/>
        </w:rPr>
        <w:t xml:space="preserve">and will need to prove this has happened in order to claim back the scrappage incentive. </w:t>
      </w:r>
    </w:p>
    <w:p w:rsidR="00796E3E" w:rsidRPr="00763FCB" w:rsidRDefault="00796E3E" w:rsidP="00796E3E">
      <w:pPr>
        <w:spacing w:line="360" w:lineRule="auto"/>
        <w:rPr>
          <w:rFonts w:ascii="Verdana" w:hAnsi="Verdana"/>
          <w:sz w:val="20"/>
        </w:rPr>
      </w:pPr>
    </w:p>
    <w:p w:rsidR="00C76936" w:rsidRDefault="00796E3E" w:rsidP="003C1FF9">
      <w:pPr>
        <w:spacing w:line="360" w:lineRule="auto"/>
        <w:rPr>
          <w:rFonts w:ascii="Verdana" w:hAnsi="Verdana"/>
          <w:sz w:val="20"/>
        </w:rPr>
      </w:pPr>
      <w:r w:rsidRPr="00763FCB">
        <w:rPr>
          <w:rFonts w:ascii="Verdana" w:hAnsi="Verdana"/>
          <w:sz w:val="20"/>
          <w:lang w:eastAsia="en-GB"/>
        </w:rPr>
        <w:t xml:space="preserve">When a car is scrapped, 85% of it can be recycled or re-used. </w:t>
      </w:r>
      <w:r>
        <w:rPr>
          <w:rFonts w:ascii="Verdana" w:hAnsi="Verdana"/>
          <w:sz w:val="20"/>
          <w:lang w:eastAsia="en-GB"/>
        </w:rPr>
        <w:t>Once reusable parts have been removed the vehicle is then de-polluted by</w:t>
      </w:r>
      <w:r w:rsidR="00CA415E">
        <w:rPr>
          <w:rFonts w:ascii="Verdana" w:hAnsi="Verdana"/>
          <w:sz w:val="20"/>
          <w:lang w:eastAsia="en-GB"/>
        </w:rPr>
        <w:t xml:space="preserve"> removing its harmful liquids and tyres, </w:t>
      </w:r>
      <w:r w:rsidRPr="00763FCB">
        <w:rPr>
          <w:rFonts w:ascii="Verdana" w:hAnsi="Verdana"/>
          <w:sz w:val="20"/>
          <w:lang w:eastAsia="en-GB"/>
        </w:rPr>
        <w:t>and deploying the airbags. The remaining materials are then shredded to recover valuable parts like steel, al</w:t>
      </w:r>
      <w:r>
        <w:rPr>
          <w:rFonts w:ascii="Verdana" w:hAnsi="Verdana"/>
          <w:sz w:val="20"/>
          <w:lang w:eastAsia="en-GB"/>
        </w:rPr>
        <w:t xml:space="preserve">uminium and recyclable plastics, some of which go back into vehicle production. </w:t>
      </w:r>
      <w:r w:rsidRPr="00763FCB">
        <w:rPr>
          <w:rFonts w:ascii="Verdana" w:hAnsi="Verdana"/>
          <w:sz w:val="20"/>
          <w:lang w:eastAsia="en-GB"/>
        </w:rPr>
        <w:t xml:space="preserve"> </w:t>
      </w:r>
      <w:r w:rsidRPr="00C655C2">
        <w:rPr>
          <w:rFonts w:ascii="Verdana" w:hAnsi="Verdana"/>
          <w:sz w:val="20"/>
        </w:rPr>
        <w:t>CO</w:t>
      </w:r>
      <w:r w:rsidRPr="00C655C2">
        <w:rPr>
          <w:rFonts w:ascii="Verdana" w:hAnsi="Verdana"/>
          <w:sz w:val="20"/>
          <w:vertAlign w:val="subscript"/>
        </w:rPr>
        <w:t>2</w:t>
      </w:r>
      <w:r w:rsidRPr="00C655C2">
        <w:rPr>
          <w:rFonts w:ascii="Verdana" w:hAnsi="Verdana"/>
          <w:sz w:val="20"/>
        </w:rPr>
        <w:t xml:space="preserve"> emissions per vehicle produced have fallen </w:t>
      </w:r>
      <w:r>
        <w:rPr>
          <w:rFonts w:ascii="Verdana" w:hAnsi="Verdana"/>
          <w:sz w:val="20"/>
        </w:rPr>
        <w:t>45% since 1999 and</w:t>
      </w:r>
      <w:r w:rsidRPr="00C655C2">
        <w:rPr>
          <w:rFonts w:ascii="Verdana" w:hAnsi="Verdana"/>
          <w:sz w:val="20"/>
        </w:rPr>
        <w:t xml:space="preserve"> </w:t>
      </w:r>
      <w:r>
        <w:rPr>
          <w:rFonts w:ascii="Verdana" w:hAnsi="Verdana"/>
          <w:sz w:val="20"/>
        </w:rPr>
        <w:t>a</w:t>
      </w:r>
      <w:r w:rsidRPr="00C655C2">
        <w:rPr>
          <w:rFonts w:ascii="Verdana" w:hAnsi="Verdana"/>
          <w:sz w:val="20"/>
        </w:rPr>
        <w:t>lmost 10,000 tonnes of waste have been prevented from entering landfill sites.</w:t>
      </w:r>
    </w:p>
    <w:p w:rsidR="00C0740A" w:rsidRDefault="00C0740A" w:rsidP="00BB07AE">
      <w:pPr>
        <w:pStyle w:val="ListParagraph"/>
        <w:ind w:left="360"/>
        <w:jc w:val="center"/>
        <w:rPr>
          <w:rFonts w:ascii="Verdana" w:hAnsi="Verdana"/>
          <w:b/>
          <w:sz w:val="20"/>
        </w:rPr>
      </w:pPr>
    </w:p>
    <w:p w:rsidR="003C1FF9" w:rsidRPr="00BB07AE" w:rsidRDefault="0090797E" w:rsidP="00BB07AE">
      <w:pPr>
        <w:pStyle w:val="ListParagraph"/>
        <w:ind w:left="360"/>
        <w:jc w:val="center"/>
        <w:rPr>
          <w:rFonts w:ascii="Verdana" w:hAnsi="Verdana"/>
          <w:sz w:val="18"/>
          <w:szCs w:val="18"/>
        </w:rPr>
      </w:pPr>
      <w:r w:rsidRPr="0090797E">
        <w:rPr>
          <w:noProof/>
        </w:rPr>
        <w:pict>
          <v:shapetype id="_x0000_t202" coordsize="21600,21600" o:spt="202" path="m,l,21600r21600,l21600,xe">
            <v:stroke joinstyle="miter"/>
            <v:path gradientshapeok="t" o:connecttype="rect"/>
          </v:shapetype>
          <v:shape id="_x0000_s1028" type="#_x0000_t202" style="position:absolute;left:0;text-align:left;margin-left:-67.95pt;margin-top:-53.8pt;width:89.95pt;height:82.7pt;z-index:251662336;mso-wrap-style:none" stroked="f">
            <v:textbox style="mso-fit-shape-to-text:t">
              <w:txbxContent>
                <w:p w:rsidR="00B862AD" w:rsidRPr="002A4FB6" w:rsidRDefault="00B862AD" w:rsidP="003C1FF9">
                  <w:pPr>
                    <w:jc w:val="center"/>
                    <w:rPr>
                      <w:rFonts w:ascii="Rockwell" w:hAnsi="Rockwell"/>
                      <w:b/>
                      <w:sz w:val="28"/>
                      <w:szCs w:val="28"/>
                    </w:rPr>
                  </w:pPr>
                </w:p>
              </w:txbxContent>
            </v:textbox>
            <w10:wrap type="square"/>
          </v:shape>
        </w:pict>
      </w:r>
      <w:r w:rsidRPr="0090797E">
        <w:rPr>
          <w:noProof/>
          <w:lang w:eastAsia="en-GB"/>
        </w:rPr>
        <w:pict>
          <v:shape id="_x0000_s1029" type="#_x0000_t202" style="position:absolute;left:0;text-align:left;margin-left:-70pt;margin-top:-54pt;width:92.05pt;height:84.8pt;z-index:251663360;mso-wrap-style:none" strokecolor="white">
            <v:textbox style="mso-fit-shape-to-text:t">
              <w:txbxContent>
                <w:p w:rsidR="00B862AD" w:rsidRPr="00782C79" w:rsidRDefault="00B862AD" w:rsidP="003C1FF9"/>
              </w:txbxContent>
            </v:textbox>
          </v:shape>
        </w:pict>
      </w:r>
      <w:r w:rsidR="003C1FF9" w:rsidRPr="00BB07AE">
        <w:rPr>
          <w:rFonts w:ascii="Verdana" w:hAnsi="Verdana"/>
          <w:b/>
          <w:sz w:val="20"/>
        </w:rPr>
        <w:t xml:space="preserve">New vehicles registered under the scrappage incentive scheme, by </w:t>
      </w:r>
      <w:proofErr w:type="spellStart"/>
      <w:r w:rsidR="003C1FF9" w:rsidRPr="00BB07AE">
        <w:rPr>
          <w:rFonts w:ascii="Verdana" w:hAnsi="Verdana"/>
          <w:b/>
          <w:sz w:val="20"/>
        </w:rPr>
        <w:t>marque</w:t>
      </w:r>
      <w:proofErr w:type="spellEnd"/>
    </w:p>
    <w:p w:rsidR="003C1FF9" w:rsidRDefault="003C1FF9" w:rsidP="003C1FF9"/>
    <w:tbl>
      <w:tblPr>
        <w:tblW w:w="6103" w:type="pct"/>
        <w:tblInd w:w="-1026" w:type="dxa"/>
        <w:tblLayout w:type="fixed"/>
        <w:tblLook w:val="04A0"/>
      </w:tblPr>
      <w:tblGrid>
        <w:gridCol w:w="1693"/>
        <w:gridCol w:w="60"/>
        <w:gridCol w:w="726"/>
        <w:gridCol w:w="68"/>
        <w:gridCol w:w="698"/>
        <w:gridCol w:w="150"/>
        <w:gridCol w:w="812"/>
        <w:gridCol w:w="32"/>
        <w:gridCol w:w="735"/>
        <w:gridCol w:w="263"/>
        <w:gridCol w:w="503"/>
        <w:gridCol w:w="66"/>
        <w:gridCol w:w="565"/>
        <w:gridCol w:w="141"/>
        <w:gridCol w:w="424"/>
        <w:gridCol w:w="331"/>
        <w:gridCol w:w="524"/>
        <w:gridCol w:w="243"/>
        <w:gridCol w:w="608"/>
        <w:gridCol w:w="161"/>
        <w:gridCol w:w="694"/>
        <w:gridCol w:w="73"/>
        <w:gridCol w:w="778"/>
        <w:gridCol w:w="991"/>
      </w:tblGrid>
      <w:tr w:rsidR="003C1FF9" w:rsidRPr="002B4A6B" w:rsidTr="00C357E5">
        <w:trPr>
          <w:trHeight w:val="330"/>
        </w:trPr>
        <w:tc>
          <w:tcPr>
            <w:tcW w:w="7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 </w:t>
            </w:r>
          </w:p>
        </w:tc>
        <w:tc>
          <w:tcPr>
            <w:tcW w:w="1563" w:type="pct"/>
            <w:gridSpan w:val="9"/>
            <w:tcBorders>
              <w:top w:val="single" w:sz="4" w:space="0" w:color="auto"/>
              <w:left w:val="nil"/>
              <w:bottom w:val="single" w:sz="4" w:space="0" w:color="auto"/>
              <w:right w:val="single" w:sz="4" w:space="0" w:color="auto"/>
            </w:tcBorders>
            <w:shd w:val="clear" w:color="auto" w:fill="auto"/>
            <w:noWrap/>
            <w:vAlign w:val="bottom"/>
            <w:hideMark/>
          </w:tcPr>
          <w:p w:rsidR="003C1FF9" w:rsidRPr="002B4A6B" w:rsidRDefault="003C1FF9" w:rsidP="00C357E5">
            <w:pPr>
              <w:jc w:val="center"/>
              <w:rPr>
                <w:rFonts w:ascii="Verdana" w:hAnsi="Verdana" w:cs="Arial"/>
                <w:b/>
                <w:bCs/>
                <w:sz w:val="18"/>
                <w:szCs w:val="18"/>
                <w:lang w:eastAsia="en-GB"/>
              </w:rPr>
            </w:pPr>
            <w:r w:rsidRPr="002B4A6B">
              <w:rPr>
                <w:rFonts w:ascii="Verdana" w:hAnsi="Verdana" w:cs="Arial"/>
                <w:b/>
                <w:bCs/>
                <w:sz w:val="18"/>
                <w:szCs w:val="18"/>
                <w:lang w:eastAsia="en-GB"/>
              </w:rPr>
              <w:t>CARS</w:t>
            </w:r>
          </w:p>
        </w:tc>
        <w:tc>
          <w:tcPr>
            <w:tcW w:w="1126" w:type="pct"/>
            <w:gridSpan w:val="7"/>
            <w:tcBorders>
              <w:top w:val="single" w:sz="4" w:space="0" w:color="auto"/>
              <w:left w:val="nil"/>
              <w:bottom w:val="single" w:sz="4" w:space="0" w:color="auto"/>
              <w:right w:val="single" w:sz="4" w:space="0" w:color="auto"/>
            </w:tcBorders>
            <w:shd w:val="clear" w:color="auto" w:fill="auto"/>
            <w:noWrap/>
            <w:vAlign w:val="bottom"/>
            <w:hideMark/>
          </w:tcPr>
          <w:p w:rsidR="003C1FF9" w:rsidRPr="002B4A6B" w:rsidRDefault="003C1FF9" w:rsidP="00C357E5">
            <w:pPr>
              <w:jc w:val="center"/>
              <w:rPr>
                <w:rFonts w:ascii="Verdana" w:hAnsi="Verdana" w:cs="Arial"/>
                <w:b/>
                <w:bCs/>
                <w:sz w:val="18"/>
                <w:szCs w:val="18"/>
                <w:lang w:eastAsia="en-GB"/>
              </w:rPr>
            </w:pPr>
            <w:r w:rsidRPr="002B4A6B">
              <w:rPr>
                <w:rFonts w:ascii="Verdana" w:hAnsi="Verdana" w:cs="Arial"/>
                <w:b/>
                <w:bCs/>
                <w:sz w:val="18"/>
                <w:szCs w:val="18"/>
                <w:lang w:eastAsia="en-GB"/>
              </w:rPr>
              <w:t>LCVS</w:t>
            </w:r>
          </w:p>
        </w:tc>
        <w:tc>
          <w:tcPr>
            <w:tcW w:w="1565" w:type="pct"/>
            <w:gridSpan w:val="7"/>
            <w:tcBorders>
              <w:top w:val="single" w:sz="4" w:space="0" w:color="auto"/>
              <w:left w:val="nil"/>
              <w:bottom w:val="single" w:sz="4" w:space="0" w:color="auto"/>
              <w:right w:val="single" w:sz="4" w:space="0" w:color="auto"/>
            </w:tcBorders>
            <w:shd w:val="clear" w:color="auto" w:fill="auto"/>
            <w:noWrap/>
            <w:vAlign w:val="bottom"/>
            <w:hideMark/>
          </w:tcPr>
          <w:p w:rsidR="003C1FF9" w:rsidRPr="002B4A6B" w:rsidRDefault="003C1FF9" w:rsidP="00C357E5">
            <w:pPr>
              <w:jc w:val="center"/>
              <w:rPr>
                <w:rFonts w:ascii="Verdana" w:hAnsi="Verdana" w:cs="Arial"/>
                <w:b/>
                <w:bCs/>
                <w:sz w:val="18"/>
                <w:szCs w:val="18"/>
                <w:lang w:eastAsia="en-GB"/>
              </w:rPr>
            </w:pPr>
            <w:r w:rsidRPr="002B4A6B">
              <w:rPr>
                <w:rFonts w:ascii="Verdana" w:hAnsi="Verdana" w:cs="Arial"/>
                <w:b/>
                <w:bCs/>
                <w:sz w:val="18"/>
                <w:szCs w:val="18"/>
                <w:lang w:eastAsia="en-GB"/>
              </w:rPr>
              <w:t>Total</w:t>
            </w:r>
          </w:p>
        </w:tc>
      </w:tr>
      <w:tr w:rsidR="003C1FF9" w:rsidRPr="002B4A6B" w:rsidTr="00C357E5">
        <w:trPr>
          <w:trHeight w:val="33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3C1FF9" w:rsidRPr="002B4A6B" w:rsidRDefault="003C1FF9" w:rsidP="00C357E5">
            <w:pPr>
              <w:rPr>
                <w:rFonts w:ascii="Verdana" w:hAnsi="Verdana" w:cs="Arial"/>
                <w:b/>
                <w:bCs/>
                <w:sz w:val="18"/>
                <w:szCs w:val="18"/>
                <w:lang w:eastAsia="en-GB"/>
              </w:rPr>
            </w:pPr>
            <w:r w:rsidRPr="002B4A6B">
              <w:rPr>
                <w:rFonts w:ascii="Verdana" w:hAnsi="Verdana" w:cs="Arial"/>
                <w:b/>
                <w:bCs/>
                <w:sz w:val="18"/>
                <w:szCs w:val="18"/>
                <w:lang w:eastAsia="en-GB"/>
              </w:rPr>
              <w:t>MARQUE</w:t>
            </w:r>
          </w:p>
        </w:tc>
        <w:tc>
          <w:tcPr>
            <w:tcW w:w="377" w:type="pct"/>
            <w:gridSpan w:val="3"/>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5"/>
                <w:szCs w:val="15"/>
                <w:lang w:eastAsia="en-GB"/>
              </w:rPr>
            </w:pPr>
            <w:r w:rsidRPr="00B014A9">
              <w:rPr>
                <w:rFonts w:ascii="Verdana" w:hAnsi="Verdana" w:cs="Arial"/>
                <w:b/>
                <w:bCs/>
                <w:sz w:val="15"/>
                <w:szCs w:val="15"/>
                <w:lang w:eastAsia="en-GB"/>
              </w:rPr>
              <w:t>Jun</w:t>
            </w:r>
          </w:p>
        </w:tc>
        <w:tc>
          <w:tcPr>
            <w:tcW w:w="374" w:type="pct"/>
            <w:gridSpan w:val="2"/>
            <w:tcBorders>
              <w:top w:val="nil"/>
              <w:left w:val="nil"/>
              <w:bottom w:val="single" w:sz="4" w:space="0" w:color="auto"/>
              <w:right w:val="single" w:sz="4" w:space="0" w:color="D8D8D8"/>
            </w:tcBorders>
            <w:shd w:val="clear" w:color="auto" w:fill="auto"/>
            <w:vAlign w:val="bottom"/>
            <w:hideMark/>
          </w:tcPr>
          <w:p w:rsidR="003C1FF9" w:rsidRPr="00B014A9" w:rsidRDefault="003C1FF9" w:rsidP="00C357E5">
            <w:pPr>
              <w:jc w:val="center"/>
              <w:rPr>
                <w:rFonts w:ascii="Verdana" w:hAnsi="Verdana" w:cs="Arial"/>
                <w:b/>
                <w:bCs/>
                <w:sz w:val="15"/>
                <w:szCs w:val="15"/>
                <w:lang w:eastAsia="en-GB"/>
              </w:rPr>
            </w:pPr>
            <w:r w:rsidRPr="00B014A9">
              <w:rPr>
                <w:rFonts w:ascii="Verdana" w:hAnsi="Verdana" w:cs="Arial"/>
                <w:b/>
                <w:bCs/>
                <w:sz w:val="15"/>
                <w:szCs w:val="15"/>
                <w:lang w:eastAsia="en-GB"/>
              </w:rPr>
              <w:t>Jul</w:t>
            </w:r>
          </w:p>
        </w:tc>
        <w:tc>
          <w:tcPr>
            <w:tcW w:w="372"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5"/>
                <w:szCs w:val="15"/>
                <w:lang w:eastAsia="en-GB"/>
              </w:rPr>
            </w:pPr>
            <w:r w:rsidRPr="00B014A9">
              <w:rPr>
                <w:rFonts w:ascii="Verdana" w:hAnsi="Verdana" w:cs="Arial"/>
                <w:b/>
                <w:bCs/>
                <w:sz w:val="15"/>
                <w:szCs w:val="15"/>
                <w:lang w:eastAsia="en-GB"/>
              </w:rPr>
              <w:t>Aug</w:t>
            </w:r>
          </w:p>
        </w:tc>
        <w:tc>
          <w:tcPr>
            <w:tcW w:w="440" w:type="pct"/>
            <w:gridSpan w:val="2"/>
            <w:tcBorders>
              <w:top w:val="nil"/>
              <w:left w:val="nil"/>
              <w:bottom w:val="single" w:sz="4" w:space="0" w:color="auto"/>
              <w:right w:val="single" w:sz="4" w:space="0" w:color="auto"/>
            </w:tcBorders>
            <w:shd w:val="clear" w:color="auto" w:fill="auto"/>
            <w:vAlign w:val="bottom"/>
            <w:hideMark/>
          </w:tcPr>
          <w:p w:rsidR="003C1FF9" w:rsidRPr="00B014A9" w:rsidRDefault="003C1FF9" w:rsidP="00C357E5">
            <w:pPr>
              <w:jc w:val="center"/>
              <w:rPr>
                <w:rFonts w:ascii="Verdana" w:hAnsi="Verdana" w:cs="Arial"/>
                <w:b/>
                <w:bCs/>
                <w:sz w:val="15"/>
                <w:szCs w:val="15"/>
                <w:lang w:eastAsia="en-GB"/>
              </w:rPr>
            </w:pPr>
            <w:r w:rsidRPr="00B014A9">
              <w:rPr>
                <w:rFonts w:ascii="Verdana" w:hAnsi="Verdana" w:cs="Arial"/>
                <w:b/>
                <w:bCs/>
                <w:sz w:val="15"/>
                <w:szCs w:val="15"/>
                <w:lang w:eastAsia="en-GB"/>
              </w:rPr>
              <w:t>Total</w:t>
            </w:r>
          </w:p>
        </w:tc>
        <w:tc>
          <w:tcPr>
            <w:tcW w:w="251"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5"/>
                <w:szCs w:val="15"/>
                <w:lang w:eastAsia="en-GB"/>
              </w:rPr>
            </w:pPr>
            <w:r w:rsidRPr="00B014A9">
              <w:rPr>
                <w:rFonts w:ascii="Verdana" w:hAnsi="Verdana" w:cs="Arial"/>
                <w:b/>
                <w:bCs/>
                <w:sz w:val="15"/>
                <w:szCs w:val="15"/>
                <w:lang w:eastAsia="en-GB"/>
              </w:rPr>
              <w:t>Jun</w:t>
            </w:r>
          </w:p>
        </w:tc>
        <w:tc>
          <w:tcPr>
            <w:tcW w:w="249" w:type="pct"/>
            <w:tcBorders>
              <w:top w:val="nil"/>
              <w:left w:val="nil"/>
              <w:bottom w:val="single" w:sz="4" w:space="0" w:color="auto"/>
              <w:right w:val="single" w:sz="4" w:space="0" w:color="D8D8D8"/>
            </w:tcBorders>
            <w:shd w:val="clear" w:color="auto" w:fill="auto"/>
            <w:vAlign w:val="bottom"/>
            <w:hideMark/>
          </w:tcPr>
          <w:p w:rsidR="003C1FF9" w:rsidRPr="00B014A9" w:rsidRDefault="003C1FF9" w:rsidP="00C357E5">
            <w:pPr>
              <w:jc w:val="center"/>
              <w:rPr>
                <w:rFonts w:ascii="Verdana" w:hAnsi="Verdana" w:cs="Arial"/>
                <w:b/>
                <w:bCs/>
                <w:sz w:val="15"/>
                <w:szCs w:val="15"/>
                <w:lang w:eastAsia="en-GB"/>
              </w:rPr>
            </w:pPr>
            <w:r w:rsidRPr="00B014A9">
              <w:rPr>
                <w:rFonts w:ascii="Verdana" w:hAnsi="Verdana" w:cs="Arial"/>
                <w:b/>
                <w:bCs/>
                <w:sz w:val="15"/>
                <w:szCs w:val="15"/>
                <w:lang w:eastAsia="en-GB"/>
              </w:rPr>
              <w:t>Jul</w:t>
            </w:r>
          </w:p>
        </w:tc>
        <w:tc>
          <w:tcPr>
            <w:tcW w:w="249"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5"/>
                <w:szCs w:val="15"/>
                <w:lang w:eastAsia="en-GB"/>
              </w:rPr>
            </w:pPr>
            <w:r w:rsidRPr="00B014A9">
              <w:rPr>
                <w:rFonts w:ascii="Verdana" w:hAnsi="Verdana" w:cs="Arial"/>
                <w:b/>
                <w:bCs/>
                <w:sz w:val="15"/>
                <w:szCs w:val="15"/>
                <w:lang w:eastAsia="en-GB"/>
              </w:rPr>
              <w:t>Aug</w:t>
            </w:r>
          </w:p>
        </w:tc>
        <w:tc>
          <w:tcPr>
            <w:tcW w:w="377" w:type="pct"/>
            <w:gridSpan w:val="2"/>
            <w:tcBorders>
              <w:top w:val="nil"/>
              <w:left w:val="nil"/>
              <w:bottom w:val="single" w:sz="4" w:space="0" w:color="auto"/>
              <w:right w:val="single" w:sz="4" w:space="0" w:color="auto"/>
            </w:tcBorders>
            <w:shd w:val="clear" w:color="auto" w:fill="auto"/>
            <w:vAlign w:val="bottom"/>
            <w:hideMark/>
          </w:tcPr>
          <w:p w:rsidR="003C1FF9" w:rsidRPr="00B014A9" w:rsidRDefault="003C1FF9" w:rsidP="00C357E5">
            <w:pPr>
              <w:jc w:val="center"/>
              <w:rPr>
                <w:rFonts w:ascii="Verdana" w:hAnsi="Verdana" w:cs="Arial"/>
                <w:b/>
                <w:bCs/>
                <w:sz w:val="15"/>
                <w:szCs w:val="15"/>
                <w:lang w:eastAsia="en-GB"/>
              </w:rPr>
            </w:pPr>
            <w:r w:rsidRPr="00B014A9">
              <w:rPr>
                <w:rFonts w:ascii="Verdana" w:hAnsi="Verdana" w:cs="Arial"/>
                <w:b/>
                <w:bCs/>
                <w:sz w:val="15"/>
                <w:szCs w:val="15"/>
                <w:lang w:eastAsia="en-GB"/>
              </w:rPr>
              <w:t>Total</w:t>
            </w:r>
          </w:p>
        </w:tc>
        <w:tc>
          <w:tcPr>
            <w:tcW w:w="375"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5"/>
                <w:szCs w:val="15"/>
                <w:lang w:eastAsia="en-GB"/>
              </w:rPr>
            </w:pPr>
            <w:r w:rsidRPr="00B014A9">
              <w:rPr>
                <w:rFonts w:ascii="Verdana" w:hAnsi="Verdana" w:cs="Arial"/>
                <w:b/>
                <w:bCs/>
                <w:sz w:val="15"/>
                <w:szCs w:val="15"/>
                <w:lang w:eastAsia="en-GB"/>
              </w:rPr>
              <w:t>Jun</w:t>
            </w:r>
          </w:p>
        </w:tc>
        <w:tc>
          <w:tcPr>
            <w:tcW w:w="377" w:type="pct"/>
            <w:gridSpan w:val="2"/>
            <w:tcBorders>
              <w:top w:val="nil"/>
              <w:left w:val="nil"/>
              <w:bottom w:val="single" w:sz="4" w:space="0" w:color="auto"/>
              <w:right w:val="single" w:sz="4" w:space="0" w:color="D8D8D8"/>
            </w:tcBorders>
            <w:shd w:val="clear" w:color="auto" w:fill="auto"/>
            <w:vAlign w:val="bottom"/>
            <w:hideMark/>
          </w:tcPr>
          <w:p w:rsidR="003C1FF9" w:rsidRPr="00B014A9" w:rsidRDefault="003C1FF9" w:rsidP="00C357E5">
            <w:pPr>
              <w:jc w:val="center"/>
              <w:rPr>
                <w:rFonts w:ascii="Verdana" w:hAnsi="Verdana" w:cs="Arial"/>
                <w:b/>
                <w:bCs/>
                <w:sz w:val="15"/>
                <w:szCs w:val="15"/>
                <w:lang w:eastAsia="en-GB"/>
              </w:rPr>
            </w:pPr>
            <w:r w:rsidRPr="00B014A9">
              <w:rPr>
                <w:rFonts w:ascii="Verdana" w:hAnsi="Verdana" w:cs="Arial"/>
                <w:b/>
                <w:bCs/>
                <w:sz w:val="15"/>
                <w:szCs w:val="15"/>
                <w:lang w:eastAsia="en-GB"/>
              </w:rPr>
              <w:t>Jul</w:t>
            </w:r>
          </w:p>
        </w:tc>
        <w:tc>
          <w:tcPr>
            <w:tcW w:w="375"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5"/>
                <w:szCs w:val="15"/>
                <w:lang w:eastAsia="en-GB"/>
              </w:rPr>
            </w:pPr>
            <w:r w:rsidRPr="00B014A9">
              <w:rPr>
                <w:rFonts w:ascii="Verdana" w:hAnsi="Verdana" w:cs="Arial"/>
                <w:b/>
                <w:bCs/>
                <w:sz w:val="15"/>
                <w:szCs w:val="15"/>
                <w:lang w:eastAsia="en-GB"/>
              </w:rPr>
              <w:t>Aug</w:t>
            </w:r>
          </w:p>
        </w:tc>
        <w:tc>
          <w:tcPr>
            <w:tcW w:w="437" w:type="pct"/>
            <w:tcBorders>
              <w:top w:val="nil"/>
              <w:left w:val="nil"/>
              <w:bottom w:val="single" w:sz="4" w:space="0" w:color="auto"/>
              <w:right w:val="single" w:sz="4" w:space="0" w:color="auto"/>
            </w:tcBorders>
            <w:shd w:val="clear" w:color="auto" w:fill="auto"/>
            <w:vAlign w:val="bottom"/>
            <w:hideMark/>
          </w:tcPr>
          <w:p w:rsidR="003C1FF9" w:rsidRPr="00B014A9" w:rsidRDefault="003C1FF9" w:rsidP="00C357E5">
            <w:pPr>
              <w:jc w:val="center"/>
              <w:rPr>
                <w:rFonts w:ascii="Verdana" w:hAnsi="Verdana" w:cs="Arial"/>
                <w:b/>
                <w:bCs/>
                <w:sz w:val="15"/>
                <w:szCs w:val="15"/>
                <w:lang w:eastAsia="en-GB"/>
              </w:rPr>
            </w:pPr>
            <w:r w:rsidRPr="00B014A9">
              <w:rPr>
                <w:rFonts w:ascii="Verdana" w:hAnsi="Verdana" w:cs="Arial"/>
                <w:b/>
                <w:bCs/>
                <w:sz w:val="15"/>
                <w:szCs w:val="15"/>
                <w:lang w:eastAsia="en-GB"/>
              </w:rPr>
              <w:t>Total</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Allied Vehicles</w:t>
            </w:r>
          </w:p>
        </w:tc>
        <w:tc>
          <w:tcPr>
            <w:tcW w:w="377" w:type="pct"/>
            <w:gridSpan w:val="3"/>
            <w:tcBorders>
              <w:top w:val="single" w:sz="4" w:space="0" w:color="A5A5A5"/>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w:t>
            </w:r>
          </w:p>
        </w:tc>
        <w:tc>
          <w:tcPr>
            <w:tcW w:w="374" w:type="pct"/>
            <w:gridSpan w:val="2"/>
            <w:tcBorders>
              <w:top w:val="single" w:sz="4" w:space="0" w:color="A5A5A5"/>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0</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w:t>
            </w:r>
          </w:p>
        </w:tc>
        <w:tc>
          <w:tcPr>
            <w:tcW w:w="251" w:type="pct"/>
            <w:gridSpan w:val="2"/>
            <w:tcBorders>
              <w:top w:val="single" w:sz="4" w:space="0" w:color="A5A5A5"/>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single" w:sz="4" w:space="0" w:color="A5A5A5"/>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single" w:sz="4" w:space="0" w:color="A5A5A5"/>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single" w:sz="4" w:space="0" w:color="A5A5A5"/>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single" w:sz="4" w:space="0" w:color="A5A5A5"/>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w:t>
            </w:r>
          </w:p>
        </w:tc>
        <w:tc>
          <w:tcPr>
            <w:tcW w:w="377" w:type="pct"/>
            <w:gridSpan w:val="2"/>
            <w:tcBorders>
              <w:top w:val="single" w:sz="4" w:space="0" w:color="A5A5A5"/>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0</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Audi</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164</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253</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175</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697</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164</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253</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175</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697</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BMW</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526</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338</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82</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1,076</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526</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338</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82</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1,076</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Chevrolet</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290</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312</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207</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1,106</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290</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312</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207</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1,106</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Chrysler</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25</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40</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25</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40</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Citroen</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1,260</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1,420</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597</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4,249</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101</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92</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53</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277</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1,361</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1,512</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650</w:t>
            </w:r>
          </w:p>
        </w:tc>
        <w:tc>
          <w:tcPr>
            <w:tcW w:w="437" w:type="pct"/>
            <w:tcBorders>
              <w:top w:val="nil"/>
              <w:left w:val="nil"/>
              <w:bottom w:val="single" w:sz="4" w:space="0" w:color="A5A5A5"/>
              <w:right w:val="single" w:sz="4" w:space="0" w:color="auto"/>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4,526</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Daihatsu</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170</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143</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63</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440</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170</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143</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63</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440</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Dodge</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22</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42</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22</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42</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Fiat Group *</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1,915</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3,069</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2,010</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7,429</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0</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0</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1,915</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3,069</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2,015</w:t>
            </w:r>
          </w:p>
        </w:tc>
        <w:tc>
          <w:tcPr>
            <w:tcW w:w="437" w:type="pct"/>
            <w:tcBorders>
              <w:top w:val="nil"/>
              <w:left w:val="nil"/>
              <w:bottom w:val="single" w:sz="4" w:space="0" w:color="A5A5A5"/>
              <w:right w:val="single" w:sz="4" w:space="0" w:color="auto"/>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7,435</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Ford</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4,662</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3,818</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1,306</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12,288</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364</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209</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83</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715</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5,026</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4,027</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1,389</w:t>
            </w:r>
          </w:p>
        </w:tc>
        <w:tc>
          <w:tcPr>
            <w:tcW w:w="437" w:type="pct"/>
            <w:tcBorders>
              <w:top w:val="nil"/>
              <w:left w:val="nil"/>
              <w:bottom w:val="single" w:sz="4" w:space="0" w:color="A5A5A5"/>
              <w:right w:val="single" w:sz="4" w:space="0" w:color="auto"/>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13,003</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Honda</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1,588</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1,317</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422</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4,005</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1,588</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1,317</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422</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4,005</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Hyundai</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3,793</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4,379</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2,921</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12,747</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3,794</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4,380</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2,924</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12,752</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Isuzu</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21</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24</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9</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57</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21</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24</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9</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57</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proofErr w:type="spellStart"/>
            <w:r w:rsidRPr="002B4A6B">
              <w:rPr>
                <w:rFonts w:ascii="Verdana" w:hAnsi="Verdana" w:cs="Arial"/>
                <w:sz w:val="18"/>
                <w:szCs w:val="18"/>
                <w:lang w:eastAsia="en-GB"/>
              </w:rPr>
              <w:t>Iveco</w:t>
            </w:r>
            <w:proofErr w:type="spellEnd"/>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0</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0</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Jaguar</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25</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22</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52</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25</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22</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52</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Jeep</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15</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31</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50</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15</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31</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50</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Kia</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2,692</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1,969</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1,292</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7,372</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2,692</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1,969</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1,292</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7,372</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Land Rover</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96</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56</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189</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96</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56</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w:t>
            </w:r>
          </w:p>
        </w:tc>
        <w:tc>
          <w:tcPr>
            <w:tcW w:w="437" w:type="pct"/>
            <w:tcBorders>
              <w:top w:val="nil"/>
              <w:left w:val="nil"/>
              <w:bottom w:val="single" w:sz="4" w:space="0" w:color="A5A5A5"/>
              <w:right w:val="single" w:sz="4" w:space="0" w:color="auto"/>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189</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Lexus</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20</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20</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LTI</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34</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26</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23</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114</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34</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26</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23</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114</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Mazda</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569</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620</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354</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1,956</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569</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620</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354</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1,956</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Mercedes-Benz</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154</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103</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28</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409</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20</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43</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174</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117</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31</w:t>
            </w:r>
          </w:p>
        </w:tc>
        <w:tc>
          <w:tcPr>
            <w:tcW w:w="437" w:type="pct"/>
            <w:tcBorders>
              <w:top w:val="nil"/>
              <w:left w:val="nil"/>
              <w:bottom w:val="single" w:sz="4" w:space="0" w:color="A5A5A5"/>
              <w:right w:val="single" w:sz="4" w:space="0" w:color="auto"/>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452</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MG</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22</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22</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MINI</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744</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511</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151</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1,556</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744</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511</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151</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1,556</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Mitsubishi</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368</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234</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83</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890</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12</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32</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374</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246</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89</w:t>
            </w:r>
          </w:p>
        </w:tc>
        <w:tc>
          <w:tcPr>
            <w:tcW w:w="437" w:type="pct"/>
            <w:tcBorders>
              <w:top w:val="nil"/>
              <w:left w:val="nil"/>
              <w:bottom w:val="single" w:sz="4" w:space="0" w:color="A5A5A5"/>
              <w:right w:val="single" w:sz="4" w:space="0" w:color="auto"/>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922</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Nissan</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1,655</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1,969</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625</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4,572</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0</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9</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1,656</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1,974</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625</w:t>
            </w:r>
          </w:p>
        </w:tc>
        <w:tc>
          <w:tcPr>
            <w:tcW w:w="437" w:type="pct"/>
            <w:tcBorders>
              <w:top w:val="nil"/>
              <w:left w:val="nil"/>
              <w:bottom w:val="single" w:sz="4" w:space="0" w:color="A5A5A5"/>
              <w:right w:val="single" w:sz="4" w:space="0" w:color="auto"/>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4,581</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proofErr w:type="spellStart"/>
            <w:r w:rsidRPr="002B4A6B">
              <w:rPr>
                <w:rFonts w:ascii="Verdana" w:hAnsi="Verdana" w:cs="Arial"/>
                <w:sz w:val="18"/>
                <w:szCs w:val="18"/>
                <w:lang w:eastAsia="en-GB"/>
              </w:rPr>
              <w:t>Perodua</w:t>
            </w:r>
            <w:proofErr w:type="spellEnd"/>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24</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12</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20</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68</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24</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12</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20</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68</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Peugeot</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1,818</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1,391</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578</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5,026</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52</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16</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11</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104</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1,870</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1,407</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589</w:t>
            </w:r>
          </w:p>
        </w:tc>
        <w:tc>
          <w:tcPr>
            <w:tcW w:w="437" w:type="pct"/>
            <w:tcBorders>
              <w:top w:val="nil"/>
              <w:left w:val="nil"/>
              <w:bottom w:val="single" w:sz="4" w:space="0" w:color="A5A5A5"/>
              <w:right w:val="single" w:sz="4" w:space="0" w:color="auto"/>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5,130</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lastRenderedPageBreak/>
              <w:t>Porsche</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0</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11</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0</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11</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Proton</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45</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32</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18</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103</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45</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32</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18</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103</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Renault</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348</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1,425</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550</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2,625</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24</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35</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25</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93</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372</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1,460</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575</w:t>
            </w:r>
          </w:p>
        </w:tc>
        <w:tc>
          <w:tcPr>
            <w:tcW w:w="437" w:type="pct"/>
            <w:tcBorders>
              <w:top w:val="nil"/>
              <w:left w:val="nil"/>
              <w:bottom w:val="single" w:sz="4" w:space="0" w:color="A5A5A5"/>
              <w:right w:val="single" w:sz="4" w:space="0" w:color="auto"/>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2,718</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Saab</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26</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23</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61</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26</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23</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w:t>
            </w:r>
          </w:p>
        </w:tc>
        <w:tc>
          <w:tcPr>
            <w:tcW w:w="437" w:type="pct"/>
            <w:tcBorders>
              <w:top w:val="nil"/>
              <w:left w:val="nil"/>
              <w:bottom w:val="single" w:sz="4" w:space="0" w:color="A5A5A5"/>
              <w:right w:val="single" w:sz="4" w:space="0" w:color="auto"/>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61</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SEAT</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365</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545</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542</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1,582</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365</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545</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542</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1,582</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Skoda</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901</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976</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573</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2,746</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901</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976</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573</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2,746</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smart</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141</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127</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19</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353</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141</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127</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19</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353</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proofErr w:type="spellStart"/>
            <w:r w:rsidRPr="002B4A6B">
              <w:rPr>
                <w:rFonts w:ascii="Verdana" w:hAnsi="Verdana" w:cs="Arial"/>
                <w:sz w:val="18"/>
                <w:szCs w:val="18"/>
                <w:lang w:eastAsia="en-GB"/>
              </w:rPr>
              <w:t>Ssangyong</w:t>
            </w:r>
            <w:proofErr w:type="spellEnd"/>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0</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0</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Subaru</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47</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23</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106</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47</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23</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14</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106</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Suzuki</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2,380</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1,035</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526</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4,808</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2,380</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1,035</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526</w:t>
            </w:r>
          </w:p>
        </w:tc>
        <w:tc>
          <w:tcPr>
            <w:tcW w:w="437" w:type="pct"/>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4,808</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Toyota</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2,541</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2,730</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1,536</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8,619</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114</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37</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23</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206</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2,655</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2,767</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1,559</w:t>
            </w:r>
          </w:p>
        </w:tc>
        <w:tc>
          <w:tcPr>
            <w:tcW w:w="437" w:type="pct"/>
            <w:tcBorders>
              <w:top w:val="nil"/>
              <w:left w:val="nil"/>
              <w:bottom w:val="single" w:sz="4" w:space="0" w:color="A5A5A5"/>
              <w:right w:val="single" w:sz="4" w:space="0" w:color="auto"/>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8,825</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Vauxhall</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2,595</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2,247</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714</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6,693</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18</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29</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8</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61</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2,613</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2,276</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722</w:t>
            </w:r>
          </w:p>
        </w:tc>
        <w:tc>
          <w:tcPr>
            <w:tcW w:w="437" w:type="pct"/>
            <w:tcBorders>
              <w:top w:val="nil"/>
              <w:left w:val="nil"/>
              <w:bottom w:val="single" w:sz="4" w:space="0" w:color="A5A5A5"/>
              <w:right w:val="single" w:sz="4" w:space="0" w:color="auto"/>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6,754</w:t>
            </w:r>
          </w:p>
        </w:tc>
      </w:tr>
      <w:tr w:rsidR="003C1FF9" w:rsidRPr="002B4A6B" w:rsidTr="00C357E5">
        <w:trPr>
          <w:trHeight w:val="330"/>
        </w:trPr>
        <w:tc>
          <w:tcPr>
            <w:tcW w:w="747" w:type="pct"/>
            <w:tcBorders>
              <w:top w:val="nil"/>
              <w:left w:val="single" w:sz="4" w:space="0" w:color="auto"/>
              <w:bottom w:val="single" w:sz="4" w:space="0" w:color="A5A5A5"/>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Volkswagen</w:t>
            </w:r>
          </w:p>
        </w:tc>
        <w:tc>
          <w:tcPr>
            <w:tcW w:w="377" w:type="pct"/>
            <w:gridSpan w:val="3"/>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1,353</w:t>
            </w:r>
          </w:p>
        </w:tc>
        <w:tc>
          <w:tcPr>
            <w:tcW w:w="374"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1,844</w:t>
            </w:r>
          </w:p>
        </w:tc>
        <w:tc>
          <w:tcPr>
            <w:tcW w:w="372"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1,245</w:t>
            </w:r>
          </w:p>
        </w:tc>
        <w:tc>
          <w:tcPr>
            <w:tcW w:w="440"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5,211</w:t>
            </w:r>
          </w:p>
        </w:tc>
        <w:tc>
          <w:tcPr>
            <w:tcW w:w="251"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27</w:t>
            </w:r>
          </w:p>
        </w:tc>
        <w:tc>
          <w:tcPr>
            <w:tcW w:w="249" w:type="pct"/>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39</w:t>
            </w:r>
          </w:p>
        </w:tc>
        <w:tc>
          <w:tcPr>
            <w:tcW w:w="249"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18</w:t>
            </w:r>
          </w:p>
        </w:tc>
        <w:tc>
          <w:tcPr>
            <w:tcW w:w="377" w:type="pct"/>
            <w:gridSpan w:val="2"/>
            <w:tcBorders>
              <w:top w:val="nil"/>
              <w:left w:val="nil"/>
              <w:bottom w:val="single" w:sz="4" w:space="0" w:color="A5A5A5"/>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92</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1,380</w:t>
            </w:r>
          </w:p>
        </w:tc>
        <w:tc>
          <w:tcPr>
            <w:tcW w:w="377"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1,883</w:t>
            </w:r>
          </w:p>
        </w:tc>
        <w:tc>
          <w:tcPr>
            <w:tcW w:w="375" w:type="pct"/>
            <w:gridSpan w:val="2"/>
            <w:tcBorders>
              <w:top w:val="nil"/>
              <w:left w:val="nil"/>
              <w:bottom w:val="single" w:sz="4" w:space="0" w:color="A5A5A5"/>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1,263</w:t>
            </w:r>
          </w:p>
        </w:tc>
        <w:tc>
          <w:tcPr>
            <w:tcW w:w="437" w:type="pct"/>
            <w:tcBorders>
              <w:top w:val="nil"/>
              <w:left w:val="nil"/>
              <w:bottom w:val="single" w:sz="4" w:space="0" w:color="A5A5A5"/>
              <w:right w:val="single" w:sz="4" w:space="0" w:color="auto"/>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5,303</w:t>
            </w:r>
          </w:p>
        </w:tc>
      </w:tr>
      <w:tr w:rsidR="003C1FF9" w:rsidRPr="002B4A6B" w:rsidTr="00C357E5">
        <w:trPr>
          <w:trHeight w:val="33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3C1FF9" w:rsidRPr="002B4A6B" w:rsidRDefault="003C1FF9" w:rsidP="00C357E5">
            <w:pPr>
              <w:rPr>
                <w:rFonts w:ascii="Verdana" w:hAnsi="Verdana" w:cs="Arial"/>
                <w:sz w:val="18"/>
                <w:szCs w:val="18"/>
                <w:lang w:eastAsia="en-GB"/>
              </w:rPr>
            </w:pPr>
            <w:r w:rsidRPr="002B4A6B">
              <w:rPr>
                <w:rFonts w:ascii="Verdana" w:hAnsi="Verdana" w:cs="Arial"/>
                <w:sz w:val="18"/>
                <w:szCs w:val="18"/>
                <w:lang w:eastAsia="en-GB"/>
              </w:rPr>
              <w:t>Volvo</w:t>
            </w:r>
          </w:p>
        </w:tc>
        <w:tc>
          <w:tcPr>
            <w:tcW w:w="377" w:type="pct"/>
            <w:gridSpan w:val="3"/>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337</w:t>
            </w:r>
          </w:p>
        </w:tc>
        <w:tc>
          <w:tcPr>
            <w:tcW w:w="374"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497</w:t>
            </w:r>
          </w:p>
        </w:tc>
        <w:tc>
          <w:tcPr>
            <w:tcW w:w="372"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75</w:t>
            </w:r>
          </w:p>
        </w:tc>
        <w:tc>
          <w:tcPr>
            <w:tcW w:w="440" w:type="pct"/>
            <w:gridSpan w:val="2"/>
            <w:tcBorders>
              <w:top w:val="nil"/>
              <w:left w:val="nil"/>
              <w:bottom w:val="single" w:sz="4" w:space="0" w:color="auto"/>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1,026</w:t>
            </w:r>
          </w:p>
        </w:tc>
        <w:tc>
          <w:tcPr>
            <w:tcW w:w="251"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249"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7" w:type="pct"/>
            <w:gridSpan w:val="2"/>
            <w:tcBorders>
              <w:top w:val="nil"/>
              <w:left w:val="nil"/>
              <w:bottom w:val="single" w:sz="4" w:space="0" w:color="auto"/>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w:t>
            </w:r>
          </w:p>
        </w:tc>
        <w:tc>
          <w:tcPr>
            <w:tcW w:w="375"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337</w:t>
            </w:r>
          </w:p>
        </w:tc>
        <w:tc>
          <w:tcPr>
            <w:tcW w:w="377"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497</w:t>
            </w:r>
          </w:p>
        </w:tc>
        <w:tc>
          <w:tcPr>
            <w:tcW w:w="375"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75</w:t>
            </w:r>
          </w:p>
        </w:tc>
        <w:tc>
          <w:tcPr>
            <w:tcW w:w="437" w:type="pct"/>
            <w:tcBorders>
              <w:top w:val="nil"/>
              <w:left w:val="nil"/>
              <w:bottom w:val="single" w:sz="4" w:space="0" w:color="auto"/>
              <w:right w:val="single" w:sz="4" w:space="0" w:color="auto"/>
            </w:tcBorders>
            <w:shd w:val="clear" w:color="auto" w:fill="auto"/>
            <w:vAlign w:val="bottom"/>
            <w:hideMark/>
          </w:tcPr>
          <w:p w:rsidR="003C1FF9" w:rsidRPr="00B014A9" w:rsidRDefault="003C1FF9" w:rsidP="00C357E5">
            <w:pPr>
              <w:jc w:val="center"/>
              <w:rPr>
                <w:rFonts w:ascii="Verdana" w:hAnsi="Verdana" w:cs="Arial"/>
                <w:sz w:val="16"/>
                <w:szCs w:val="16"/>
                <w:lang w:eastAsia="en-GB"/>
              </w:rPr>
            </w:pPr>
            <w:r w:rsidRPr="00B014A9">
              <w:rPr>
                <w:rFonts w:ascii="Verdana" w:hAnsi="Verdana" w:cs="Arial"/>
                <w:sz w:val="16"/>
                <w:szCs w:val="16"/>
                <w:lang w:eastAsia="en-GB"/>
              </w:rPr>
              <w:t>1,026</w:t>
            </w:r>
          </w:p>
        </w:tc>
      </w:tr>
      <w:tr w:rsidR="003C1FF9" w:rsidRPr="002B4A6B" w:rsidTr="00C357E5">
        <w:trPr>
          <w:trHeight w:val="33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3C1FF9" w:rsidRPr="002B4A6B" w:rsidRDefault="003C1FF9" w:rsidP="00C357E5">
            <w:pPr>
              <w:rPr>
                <w:rFonts w:ascii="Verdana" w:hAnsi="Verdana" w:cs="Arial"/>
                <w:b/>
                <w:bCs/>
                <w:sz w:val="18"/>
                <w:szCs w:val="18"/>
                <w:lang w:eastAsia="en-GB"/>
              </w:rPr>
            </w:pPr>
            <w:r w:rsidRPr="002B4A6B">
              <w:rPr>
                <w:rFonts w:ascii="Verdana" w:hAnsi="Verdana" w:cs="Arial"/>
                <w:b/>
                <w:bCs/>
                <w:sz w:val="18"/>
                <w:szCs w:val="18"/>
                <w:lang w:eastAsia="en-GB"/>
              </w:rPr>
              <w:t>Total</w:t>
            </w:r>
          </w:p>
        </w:tc>
        <w:tc>
          <w:tcPr>
            <w:tcW w:w="377" w:type="pct"/>
            <w:gridSpan w:val="3"/>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6"/>
                <w:szCs w:val="16"/>
                <w:lang w:eastAsia="en-GB"/>
              </w:rPr>
            </w:pPr>
            <w:r w:rsidRPr="00B014A9">
              <w:rPr>
                <w:rFonts w:ascii="Verdana" w:hAnsi="Verdana" w:cs="Arial"/>
                <w:b/>
                <w:bCs/>
                <w:sz w:val="16"/>
                <w:szCs w:val="16"/>
                <w:lang w:eastAsia="en-GB"/>
              </w:rPr>
              <w:t>33,664</w:t>
            </w:r>
          </w:p>
        </w:tc>
        <w:tc>
          <w:tcPr>
            <w:tcW w:w="374"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6"/>
                <w:szCs w:val="16"/>
                <w:lang w:eastAsia="en-GB"/>
              </w:rPr>
            </w:pPr>
            <w:r w:rsidRPr="00B014A9">
              <w:rPr>
                <w:rFonts w:ascii="Verdana" w:hAnsi="Verdana" w:cs="Arial"/>
                <w:b/>
                <w:bCs/>
                <w:sz w:val="16"/>
                <w:szCs w:val="16"/>
                <w:lang w:eastAsia="en-GB"/>
              </w:rPr>
              <w:t>33,523</w:t>
            </w:r>
          </w:p>
        </w:tc>
        <w:tc>
          <w:tcPr>
            <w:tcW w:w="372"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6"/>
                <w:szCs w:val="16"/>
                <w:lang w:eastAsia="en-GB"/>
              </w:rPr>
            </w:pPr>
            <w:r w:rsidRPr="00B014A9">
              <w:rPr>
                <w:rFonts w:ascii="Verdana" w:hAnsi="Verdana" w:cs="Arial"/>
                <w:b/>
                <w:bCs/>
                <w:sz w:val="16"/>
                <w:szCs w:val="16"/>
                <w:lang w:eastAsia="en-GB"/>
              </w:rPr>
              <w:t>16,848</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3C1FF9" w:rsidRPr="00B014A9" w:rsidRDefault="003C1FF9" w:rsidP="00C357E5">
            <w:pPr>
              <w:jc w:val="center"/>
              <w:rPr>
                <w:rFonts w:ascii="Verdana" w:hAnsi="Verdana" w:cs="Arial"/>
                <w:b/>
                <w:bCs/>
                <w:sz w:val="16"/>
                <w:szCs w:val="16"/>
                <w:lang w:eastAsia="en-GB"/>
              </w:rPr>
            </w:pPr>
            <w:r w:rsidRPr="00B014A9">
              <w:rPr>
                <w:rFonts w:ascii="Verdana" w:hAnsi="Verdana" w:cs="Arial"/>
                <w:b/>
                <w:bCs/>
                <w:sz w:val="16"/>
                <w:szCs w:val="16"/>
                <w:lang w:eastAsia="en-GB"/>
              </w:rPr>
              <w:t>100,365</w:t>
            </w:r>
          </w:p>
        </w:tc>
        <w:tc>
          <w:tcPr>
            <w:tcW w:w="251"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6"/>
                <w:szCs w:val="16"/>
                <w:lang w:eastAsia="en-GB"/>
              </w:rPr>
            </w:pPr>
            <w:r w:rsidRPr="00B014A9">
              <w:rPr>
                <w:rFonts w:ascii="Verdana" w:hAnsi="Verdana" w:cs="Arial"/>
                <w:b/>
                <w:bCs/>
                <w:sz w:val="16"/>
                <w:szCs w:val="16"/>
                <w:lang w:eastAsia="en-GB"/>
              </w:rPr>
              <w:t>754</w:t>
            </w:r>
          </w:p>
        </w:tc>
        <w:tc>
          <w:tcPr>
            <w:tcW w:w="249" w:type="pct"/>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6"/>
                <w:szCs w:val="16"/>
                <w:lang w:eastAsia="en-GB"/>
              </w:rPr>
            </w:pPr>
            <w:r w:rsidRPr="00B014A9">
              <w:rPr>
                <w:rFonts w:ascii="Verdana" w:hAnsi="Verdana" w:cs="Arial"/>
                <w:b/>
                <w:bCs/>
                <w:sz w:val="16"/>
                <w:szCs w:val="16"/>
                <w:lang w:eastAsia="en-GB"/>
              </w:rPr>
              <w:t>514</w:t>
            </w:r>
          </w:p>
        </w:tc>
        <w:tc>
          <w:tcPr>
            <w:tcW w:w="249"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6"/>
                <w:szCs w:val="16"/>
                <w:lang w:eastAsia="en-GB"/>
              </w:rPr>
            </w:pPr>
            <w:r w:rsidRPr="00B014A9">
              <w:rPr>
                <w:rFonts w:ascii="Verdana" w:hAnsi="Verdana" w:cs="Arial"/>
                <w:b/>
                <w:bCs/>
                <w:sz w:val="16"/>
                <w:szCs w:val="16"/>
                <w:lang w:eastAsia="en-GB"/>
              </w:rPr>
              <w:t>247</w:t>
            </w:r>
          </w:p>
        </w:tc>
        <w:tc>
          <w:tcPr>
            <w:tcW w:w="377" w:type="pct"/>
            <w:gridSpan w:val="2"/>
            <w:tcBorders>
              <w:top w:val="nil"/>
              <w:left w:val="nil"/>
              <w:bottom w:val="single" w:sz="4" w:space="0" w:color="auto"/>
              <w:right w:val="single" w:sz="4" w:space="0" w:color="auto"/>
            </w:tcBorders>
            <w:shd w:val="clear" w:color="auto" w:fill="auto"/>
            <w:noWrap/>
            <w:vAlign w:val="bottom"/>
            <w:hideMark/>
          </w:tcPr>
          <w:p w:rsidR="003C1FF9" w:rsidRPr="00B014A9" w:rsidRDefault="003C1FF9" w:rsidP="00C357E5">
            <w:pPr>
              <w:jc w:val="center"/>
              <w:rPr>
                <w:rFonts w:ascii="Verdana" w:hAnsi="Verdana" w:cs="Arial"/>
                <w:b/>
                <w:bCs/>
                <w:sz w:val="16"/>
                <w:szCs w:val="16"/>
                <w:lang w:eastAsia="en-GB"/>
              </w:rPr>
            </w:pPr>
            <w:r w:rsidRPr="00B014A9">
              <w:rPr>
                <w:rFonts w:ascii="Verdana" w:hAnsi="Verdana" w:cs="Arial"/>
                <w:b/>
                <w:bCs/>
                <w:sz w:val="16"/>
                <w:szCs w:val="16"/>
                <w:lang w:eastAsia="en-GB"/>
              </w:rPr>
              <w:t>1,706</w:t>
            </w:r>
          </w:p>
        </w:tc>
        <w:tc>
          <w:tcPr>
            <w:tcW w:w="375"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6"/>
                <w:szCs w:val="16"/>
                <w:lang w:eastAsia="en-GB"/>
              </w:rPr>
            </w:pPr>
            <w:r w:rsidRPr="00B014A9">
              <w:rPr>
                <w:rFonts w:ascii="Verdana" w:hAnsi="Verdana" w:cs="Arial"/>
                <w:b/>
                <w:bCs/>
                <w:sz w:val="16"/>
                <w:szCs w:val="16"/>
                <w:lang w:eastAsia="en-GB"/>
              </w:rPr>
              <w:t>34,418</w:t>
            </w:r>
          </w:p>
        </w:tc>
        <w:tc>
          <w:tcPr>
            <w:tcW w:w="377"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6"/>
                <w:szCs w:val="16"/>
                <w:lang w:eastAsia="en-GB"/>
              </w:rPr>
            </w:pPr>
            <w:r w:rsidRPr="00B014A9">
              <w:rPr>
                <w:rFonts w:ascii="Verdana" w:hAnsi="Verdana" w:cs="Arial"/>
                <w:b/>
                <w:bCs/>
                <w:sz w:val="16"/>
                <w:szCs w:val="16"/>
                <w:lang w:eastAsia="en-GB"/>
              </w:rPr>
              <w:t>34,037</w:t>
            </w:r>
          </w:p>
        </w:tc>
        <w:tc>
          <w:tcPr>
            <w:tcW w:w="375" w:type="pct"/>
            <w:gridSpan w:val="2"/>
            <w:tcBorders>
              <w:top w:val="nil"/>
              <w:left w:val="nil"/>
              <w:bottom w:val="single" w:sz="4" w:space="0" w:color="auto"/>
              <w:right w:val="single" w:sz="4" w:space="0" w:color="D8D8D8"/>
            </w:tcBorders>
            <w:shd w:val="clear" w:color="auto" w:fill="auto"/>
            <w:noWrap/>
            <w:vAlign w:val="bottom"/>
            <w:hideMark/>
          </w:tcPr>
          <w:p w:rsidR="003C1FF9" w:rsidRPr="00B014A9" w:rsidRDefault="003C1FF9" w:rsidP="00C357E5">
            <w:pPr>
              <w:jc w:val="center"/>
              <w:rPr>
                <w:rFonts w:ascii="Verdana" w:hAnsi="Verdana" w:cs="Arial"/>
                <w:b/>
                <w:bCs/>
                <w:sz w:val="16"/>
                <w:szCs w:val="16"/>
                <w:lang w:eastAsia="en-GB"/>
              </w:rPr>
            </w:pPr>
            <w:r w:rsidRPr="00B014A9">
              <w:rPr>
                <w:rFonts w:ascii="Verdana" w:hAnsi="Verdana" w:cs="Arial"/>
                <w:b/>
                <w:bCs/>
                <w:sz w:val="16"/>
                <w:szCs w:val="16"/>
                <w:lang w:eastAsia="en-GB"/>
              </w:rPr>
              <w:t>17,095</w:t>
            </w:r>
          </w:p>
        </w:tc>
        <w:tc>
          <w:tcPr>
            <w:tcW w:w="437" w:type="pct"/>
            <w:tcBorders>
              <w:top w:val="nil"/>
              <w:left w:val="nil"/>
              <w:bottom w:val="single" w:sz="4" w:space="0" w:color="auto"/>
              <w:right w:val="single" w:sz="4" w:space="0" w:color="auto"/>
            </w:tcBorders>
            <w:shd w:val="clear" w:color="auto" w:fill="auto"/>
            <w:noWrap/>
            <w:vAlign w:val="bottom"/>
            <w:hideMark/>
          </w:tcPr>
          <w:p w:rsidR="003C1FF9" w:rsidRPr="00B014A9" w:rsidRDefault="003C1FF9" w:rsidP="00C357E5">
            <w:pPr>
              <w:jc w:val="center"/>
              <w:rPr>
                <w:rFonts w:ascii="Verdana" w:hAnsi="Verdana" w:cs="Arial"/>
                <w:b/>
                <w:bCs/>
                <w:sz w:val="16"/>
                <w:szCs w:val="16"/>
                <w:lang w:eastAsia="en-GB"/>
              </w:rPr>
            </w:pPr>
            <w:r w:rsidRPr="00B014A9">
              <w:rPr>
                <w:rFonts w:ascii="Verdana" w:hAnsi="Verdana" w:cs="Arial"/>
                <w:b/>
                <w:bCs/>
                <w:sz w:val="16"/>
                <w:szCs w:val="16"/>
                <w:lang w:eastAsia="en-GB"/>
              </w:rPr>
              <w:t>102,071</w:t>
            </w:r>
          </w:p>
        </w:tc>
      </w:tr>
      <w:tr w:rsidR="003C1FF9" w:rsidRPr="00B014A9" w:rsidTr="00C357E5">
        <w:trPr>
          <w:trHeight w:val="255"/>
        </w:trPr>
        <w:tc>
          <w:tcPr>
            <w:tcW w:w="774" w:type="pct"/>
            <w:gridSpan w:val="2"/>
            <w:tcBorders>
              <w:top w:val="nil"/>
              <w:left w:val="nil"/>
              <w:bottom w:val="nil"/>
              <w:right w:val="nil"/>
            </w:tcBorders>
            <w:shd w:val="clear" w:color="auto" w:fill="auto"/>
            <w:noWrap/>
            <w:vAlign w:val="bottom"/>
            <w:hideMark/>
          </w:tcPr>
          <w:p w:rsidR="003C1FF9" w:rsidRPr="00B014A9" w:rsidRDefault="003C1FF9" w:rsidP="00C357E5">
            <w:pPr>
              <w:rPr>
                <w:rFonts w:ascii="Verdana" w:hAnsi="Verdana" w:cs="Arial"/>
                <w:sz w:val="20"/>
                <w:szCs w:val="20"/>
                <w:lang w:eastAsia="en-GB"/>
              </w:rPr>
            </w:pPr>
          </w:p>
        </w:tc>
        <w:tc>
          <w:tcPr>
            <w:tcW w:w="320" w:type="pct"/>
            <w:tcBorders>
              <w:top w:val="nil"/>
              <w:left w:val="nil"/>
              <w:bottom w:val="nil"/>
              <w:right w:val="nil"/>
            </w:tcBorders>
            <w:shd w:val="clear" w:color="auto" w:fill="auto"/>
            <w:noWrap/>
            <w:vAlign w:val="bottom"/>
            <w:hideMark/>
          </w:tcPr>
          <w:p w:rsidR="003C1FF9" w:rsidRPr="00B014A9" w:rsidRDefault="003C1FF9" w:rsidP="00C357E5">
            <w:pPr>
              <w:rPr>
                <w:rFonts w:ascii="Verdana" w:hAnsi="Verdana" w:cs="Arial"/>
                <w:sz w:val="20"/>
                <w:szCs w:val="20"/>
                <w:lang w:eastAsia="en-GB"/>
              </w:rPr>
            </w:pPr>
          </w:p>
        </w:tc>
        <w:tc>
          <w:tcPr>
            <w:tcW w:w="338" w:type="pct"/>
            <w:gridSpan w:val="2"/>
            <w:tcBorders>
              <w:top w:val="nil"/>
              <w:left w:val="nil"/>
              <w:bottom w:val="nil"/>
              <w:right w:val="nil"/>
            </w:tcBorders>
            <w:shd w:val="clear" w:color="auto" w:fill="auto"/>
            <w:noWrap/>
            <w:vAlign w:val="bottom"/>
            <w:hideMark/>
          </w:tcPr>
          <w:p w:rsidR="003C1FF9" w:rsidRPr="00B014A9" w:rsidRDefault="003C1FF9" w:rsidP="00C357E5">
            <w:pPr>
              <w:rPr>
                <w:rFonts w:ascii="Verdana" w:hAnsi="Verdana" w:cs="Arial"/>
                <w:sz w:val="20"/>
                <w:szCs w:val="20"/>
                <w:lang w:eastAsia="en-GB"/>
              </w:rPr>
            </w:pPr>
          </w:p>
        </w:tc>
        <w:tc>
          <w:tcPr>
            <w:tcW w:w="424" w:type="pct"/>
            <w:gridSpan w:val="2"/>
            <w:tcBorders>
              <w:top w:val="nil"/>
              <w:left w:val="nil"/>
              <w:bottom w:val="nil"/>
              <w:right w:val="nil"/>
            </w:tcBorders>
            <w:shd w:val="clear" w:color="auto" w:fill="auto"/>
            <w:noWrap/>
            <w:vAlign w:val="bottom"/>
            <w:hideMark/>
          </w:tcPr>
          <w:p w:rsidR="003C1FF9" w:rsidRPr="00B014A9" w:rsidRDefault="003C1FF9" w:rsidP="00C357E5">
            <w:pPr>
              <w:rPr>
                <w:rFonts w:ascii="Verdana" w:hAnsi="Verdana" w:cs="Arial"/>
                <w:sz w:val="20"/>
                <w:szCs w:val="20"/>
                <w:lang w:eastAsia="en-GB"/>
              </w:rPr>
            </w:pPr>
          </w:p>
        </w:tc>
        <w:tc>
          <w:tcPr>
            <w:tcW w:w="338" w:type="pct"/>
            <w:gridSpan w:val="2"/>
            <w:tcBorders>
              <w:top w:val="nil"/>
              <w:left w:val="nil"/>
              <w:bottom w:val="nil"/>
              <w:right w:val="nil"/>
            </w:tcBorders>
            <w:shd w:val="clear" w:color="auto" w:fill="auto"/>
            <w:noWrap/>
            <w:vAlign w:val="bottom"/>
            <w:hideMark/>
          </w:tcPr>
          <w:p w:rsidR="003C1FF9" w:rsidRPr="00B014A9" w:rsidRDefault="003C1FF9" w:rsidP="00C357E5">
            <w:pPr>
              <w:rPr>
                <w:rFonts w:ascii="Verdana" w:hAnsi="Verdana" w:cs="Arial"/>
                <w:sz w:val="20"/>
                <w:szCs w:val="20"/>
                <w:lang w:eastAsia="en-GB"/>
              </w:rPr>
            </w:pPr>
          </w:p>
        </w:tc>
        <w:tc>
          <w:tcPr>
            <w:tcW w:w="338" w:type="pct"/>
            <w:gridSpan w:val="2"/>
            <w:tcBorders>
              <w:top w:val="nil"/>
              <w:left w:val="nil"/>
              <w:bottom w:val="nil"/>
              <w:right w:val="nil"/>
            </w:tcBorders>
            <w:shd w:val="clear" w:color="auto" w:fill="auto"/>
            <w:noWrap/>
            <w:vAlign w:val="bottom"/>
            <w:hideMark/>
          </w:tcPr>
          <w:p w:rsidR="003C1FF9" w:rsidRPr="00B014A9" w:rsidRDefault="003C1FF9" w:rsidP="00C357E5">
            <w:pPr>
              <w:rPr>
                <w:rFonts w:ascii="Verdana" w:hAnsi="Verdana" w:cs="Arial"/>
                <w:sz w:val="20"/>
                <w:szCs w:val="20"/>
                <w:lang w:eastAsia="en-GB"/>
              </w:rPr>
            </w:pPr>
          </w:p>
        </w:tc>
        <w:tc>
          <w:tcPr>
            <w:tcW w:w="340" w:type="pct"/>
            <w:gridSpan w:val="3"/>
            <w:tcBorders>
              <w:top w:val="nil"/>
              <w:left w:val="nil"/>
              <w:bottom w:val="nil"/>
              <w:right w:val="nil"/>
            </w:tcBorders>
            <w:shd w:val="clear" w:color="auto" w:fill="auto"/>
            <w:noWrap/>
            <w:vAlign w:val="bottom"/>
            <w:hideMark/>
          </w:tcPr>
          <w:p w:rsidR="003C1FF9" w:rsidRPr="00B014A9" w:rsidRDefault="003C1FF9" w:rsidP="00C357E5">
            <w:pPr>
              <w:rPr>
                <w:rFonts w:ascii="Verdana" w:hAnsi="Verdana" w:cs="Arial"/>
                <w:sz w:val="20"/>
                <w:szCs w:val="20"/>
                <w:lang w:eastAsia="en-GB"/>
              </w:rPr>
            </w:pPr>
          </w:p>
        </w:tc>
        <w:tc>
          <w:tcPr>
            <w:tcW w:w="333" w:type="pct"/>
            <w:gridSpan w:val="2"/>
            <w:tcBorders>
              <w:top w:val="nil"/>
              <w:left w:val="nil"/>
              <w:bottom w:val="nil"/>
              <w:right w:val="nil"/>
            </w:tcBorders>
            <w:shd w:val="clear" w:color="auto" w:fill="auto"/>
            <w:noWrap/>
            <w:vAlign w:val="bottom"/>
            <w:hideMark/>
          </w:tcPr>
          <w:p w:rsidR="003C1FF9" w:rsidRPr="00B014A9" w:rsidRDefault="003C1FF9" w:rsidP="00C357E5">
            <w:pPr>
              <w:rPr>
                <w:rFonts w:ascii="Verdana" w:hAnsi="Verdana" w:cs="Arial"/>
                <w:sz w:val="20"/>
                <w:szCs w:val="20"/>
                <w:lang w:eastAsia="en-GB"/>
              </w:rPr>
            </w:pPr>
          </w:p>
        </w:tc>
        <w:tc>
          <w:tcPr>
            <w:tcW w:w="338" w:type="pct"/>
            <w:gridSpan w:val="2"/>
            <w:tcBorders>
              <w:top w:val="nil"/>
              <w:left w:val="nil"/>
              <w:bottom w:val="nil"/>
              <w:right w:val="nil"/>
            </w:tcBorders>
            <w:shd w:val="clear" w:color="auto" w:fill="auto"/>
            <w:noWrap/>
            <w:vAlign w:val="bottom"/>
            <w:hideMark/>
          </w:tcPr>
          <w:p w:rsidR="003C1FF9" w:rsidRPr="00B014A9" w:rsidRDefault="003C1FF9" w:rsidP="00C357E5">
            <w:pPr>
              <w:rPr>
                <w:rFonts w:ascii="Verdana" w:hAnsi="Verdana" w:cs="Arial"/>
                <w:sz w:val="20"/>
                <w:szCs w:val="20"/>
                <w:lang w:eastAsia="en-GB"/>
              </w:rPr>
            </w:pPr>
          </w:p>
        </w:tc>
        <w:tc>
          <w:tcPr>
            <w:tcW w:w="339" w:type="pct"/>
            <w:gridSpan w:val="2"/>
            <w:tcBorders>
              <w:top w:val="nil"/>
              <w:left w:val="nil"/>
              <w:bottom w:val="nil"/>
              <w:right w:val="nil"/>
            </w:tcBorders>
            <w:shd w:val="clear" w:color="auto" w:fill="auto"/>
            <w:noWrap/>
            <w:vAlign w:val="bottom"/>
            <w:hideMark/>
          </w:tcPr>
          <w:p w:rsidR="003C1FF9" w:rsidRPr="00B014A9" w:rsidRDefault="003C1FF9" w:rsidP="00C357E5">
            <w:pPr>
              <w:rPr>
                <w:rFonts w:ascii="Verdana" w:hAnsi="Verdana" w:cs="Arial"/>
                <w:sz w:val="20"/>
                <w:szCs w:val="20"/>
                <w:lang w:eastAsia="en-GB"/>
              </w:rPr>
            </w:pPr>
          </w:p>
        </w:tc>
        <w:tc>
          <w:tcPr>
            <w:tcW w:w="338" w:type="pct"/>
            <w:gridSpan w:val="2"/>
            <w:tcBorders>
              <w:top w:val="nil"/>
              <w:left w:val="nil"/>
              <w:bottom w:val="nil"/>
              <w:right w:val="nil"/>
            </w:tcBorders>
            <w:shd w:val="clear" w:color="auto" w:fill="auto"/>
            <w:noWrap/>
            <w:vAlign w:val="bottom"/>
            <w:hideMark/>
          </w:tcPr>
          <w:p w:rsidR="003C1FF9" w:rsidRPr="00B014A9" w:rsidRDefault="003C1FF9" w:rsidP="00C357E5">
            <w:pPr>
              <w:rPr>
                <w:rFonts w:ascii="Verdana" w:hAnsi="Verdana" w:cs="Arial"/>
                <w:sz w:val="20"/>
                <w:szCs w:val="20"/>
                <w:lang w:eastAsia="en-GB"/>
              </w:rPr>
            </w:pPr>
          </w:p>
        </w:tc>
        <w:tc>
          <w:tcPr>
            <w:tcW w:w="342" w:type="pct"/>
            <w:tcBorders>
              <w:top w:val="nil"/>
              <w:left w:val="nil"/>
              <w:bottom w:val="nil"/>
              <w:right w:val="nil"/>
            </w:tcBorders>
            <w:shd w:val="clear" w:color="auto" w:fill="auto"/>
            <w:noWrap/>
            <w:vAlign w:val="bottom"/>
            <w:hideMark/>
          </w:tcPr>
          <w:p w:rsidR="003C1FF9" w:rsidRPr="00B014A9" w:rsidRDefault="003C1FF9" w:rsidP="00C357E5">
            <w:pPr>
              <w:rPr>
                <w:rFonts w:ascii="Verdana" w:hAnsi="Verdana" w:cs="Arial"/>
                <w:sz w:val="20"/>
                <w:szCs w:val="20"/>
                <w:lang w:eastAsia="en-GB"/>
              </w:rPr>
            </w:pPr>
          </w:p>
        </w:tc>
        <w:tc>
          <w:tcPr>
            <w:tcW w:w="437" w:type="pct"/>
            <w:tcBorders>
              <w:top w:val="nil"/>
              <w:left w:val="nil"/>
              <w:bottom w:val="nil"/>
              <w:right w:val="nil"/>
            </w:tcBorders>
            <w:shd w:val="clear" w:color="auto" w:fill="auto"/>
            <w:noWrap/>
            <w:vAlign w:val="bottom"/>
            <w:hideMark/>
          </w:tcPr>
          <w:p w:rsidR="003C1FF9" w:rsidRPr="00B014A9" w:rsidRDefault="003C1FF9" w:rsidP="00C357E5">
            <w:pPr>
              <w:rPr>
                <w:rFonts w:ascii="Verdana" w:hAnsi="Verdana" w:cs="Arial"/>
                <w:sz w:val="20"/>
                <w:szCs w:val="20"/>
                <w:lang w:eastAsia="en-GB"/>
              </w:rPr>
            </w:pPr>
          </w:p>
        </w:tc>
      </w:tr>
    </w:tbl>
    <w:p w:rsidR="003C1FF9" w:rsidRDefault="003C1FF9" w:rsidP="003C1FF9">
      <w:pPr>
        <w:rPr>
          <w:rFonts w:ascii="Verdana" w:hAnsi="Verdana"/>
          <w:sz w:val="20"/>
        </w:rPr>
      </w:pPr>
      <w:r w:rsidRPr="00B014A9">
        <w:rPr>
          <w:rFonts w:ascii="Verdana" w:hAnsi="Verdana"/>
          <w:sz w:val="20"/>
        </w:rPr>
        <w:t>* Includes Abarth, Alfa Romeo, Fiat</w:t>
      </w:r>
    </w:p>
    <w:p w:rsidR="003C1FF9" w:rsidRDefault="003C1FF9" w:rsidP="003C1FF9">
      <w:pPr>
        <w:rPr>
          <w:rFonts w:ascii="Verdana" w:hAnsi="Verdana"/>
          <w:sz w:val="20"/>
        </w:rPr>
      </w:pPr>
    </w:p>
    <w:p w:rsidR="003C1FF9" w:rsidRPr="00B014A9" w:rsidRDefault="003C1FF9" w:rsidP="003C1FF9">
      <w:pPr>
        <w:rPr>
          <w:rFonts w:ascii="Verdana" w:hAnsi="Verdana"/>
          <w:sz w:val="20"/>
          <w:szCs w:val="20"/>
        </w:rPr>
      </w:pPr>
      <w:r w:rsidRPr="00B014A9">
        <w:rPr>
          <w:rFonts w:ascii="Verdana" w:hAnsi="Verdana"/>
          <w:sz w:val="20"/>
          <w:szCs w:val="20"/>
        </w:rPr>
        <w:t xml:space="preserve">Data supplied by 4 September 2009. </w:t>
      </w:r>
    </w:p>
    <w:p w:rsidR="003C1FF9" w:rsidRPr="00B014A9" w:rsidRDefault="003C1FF9" w:rsidP="003C1FF9">
      <w:pPr>
        <w:rPr>
          <w:rFonts w:ascii="Verdana" w:hAnsi="Verdana"/>
          <w:sz w:val="20"/>
          <w:szCs w:val="20"/>
        </w:rPr>
      </w:pPr>
      <w:r w:rsidRPr="00B014A9">
        <w:rPr>
          <w:rFonts w:ascii="Verdana" w:hAnsi="Verdana"/>
          <w:sz w:val="20"/>
          <w:szCs w:val="20"/>
        </w:rPr>
        <w:t>Data is provisional and sourced directly from participants.</w:t>
      </w:r>
    </w:p>
    <w:p w:rsidR="003C1FF9" w:rsidRPr="00B014A9" w:rsidRDefault="003C1FF9" w:rsidP="003C1FF9">
      <w:pPr>
        <w:rPr>
          <w:rFonts w:ascii="Verdana" w:hAnsi="Verdana"/>
          <w:sz w:val="20"/>
          <w:szCs w:val="20"/>
        </w:rPr>
      </w:pPr>
      <w:r w:rsidRPr="00B014A9">
        <w:rPr>
          <w:rFonts w:ascii="Verdana" w:hAnsi="Verdana"/>
          <w:sz w:val="20"/>
          <w:szCs w:val="20"/>
        </w:rPr>
        <w:t>Data shown is vehicles newly registered, identified by participants as going through the scrappage scheme. This is different to orders and claims data. Orders are reported to BIS (Department for Business, Innovation and Skills) each week, when an order is placed. Claims are reported to BIS once all the necessary detail to confirm eligibility is in order.</w:t>
      </w:r>
    </w:p>
    <w:p w:rsidR="003C1FF9" w:rsidRDefault="003C1FF9" w:rsidP="008D4B64">
      <w:pPr>
        <w:spacing w:line="360" w:lineRule="auto"/>
        <w:rPr>
          <w:rFonts w:ascii="Verdana" w:hAnsi="Verdana" w:cs="Verdana"/>
          <w:b/>
          <w:bCs/>
          <w:sz w:val="20"/>
          <w:szCs w:val="20"/>
        </w:rPr>
      </w:pPr>
    </w:p>
    <w:p w:rsidR="00796E3E" w:rsidRPr="00ED1B95" w:rsidRDefault="00796E3E" w:rsidP="00796E3E">
      <w:pPr>
        <w:jc w:val="center"/>
        <w:rPr>
          <w:rStyle w:val="Strong"/>
          <w:rFonts w:ascii="Verdana" w:hAnsi="Verdana" w:cs="Arial"/>
          <w:color w:val="3366FF"/>
          <w:sz w:val="20"/>
        </w:rPr>
      </w:pPr>
      <w:r w:rsidRPr="00ED1B95">
        <w:rPr>
          <w:rStyle w:val="Strong"/>
          <w:rFonts w:ascii="Verdana" w:hAnsi="Verdana" w:cs="Arial"/>
          <w:color w:val="3366FF"/>
          <w:sz w:val="20"/>
        </w:rPr>
        <w:t>Note to broadcasters: SMMT has its own ISDN studio</w:t>
      </w:r>
    </w:p>
    <w:p w:rsidR="00796E3E" w:rsidRDefault="00796E3E" w:rsidP="00796E3E">
      <w:pPr>
        <w:jc w:val="center"/>
        <w:rPr>
          <w:rFonts w:ascii="Verdana" w:hAnsi="Verdana"/>
          <w:b/>
          <w:color w:val="3366FF"/>
          <w:sz w:val="20"/>
        </w:rPr>
      </w:pPr>
    </w:p>
    <w:p w:rsidR="00796E3E" w:rsidRPr="00ED1B95" w:rsidRDefault="00796E3E" w:rsidP="00796E3E">
      <w:pPr>
        <w:jc w:val="center"/>
        <w:rPr>
          <w:rFonts w:ascii="Verdana" w:hAnsi="Verdana"/>
          <w:b/>
          <w:color w:val="3366FF"/>
          <w:sz w:val="20"/>
        </w:rPr>
      </w:pPr>
      <w:r w:rsidRPr="00ED1B95">
        <w:rPr>
          <w:rFonts w:ascii="Verdana" w:hAnsi="Verdana"/>
          <w:b/>
          <w:color w:val="3366FF"/>
          <w:sz w:val="20"/>
        </w:rPr>
        <w:t>Media contacts</w:t>
      </w:r>
    </w:p>
    <w:p w:rsidR="00796E3E" w:rsidRPr="00ED1B95" w:rsidRDefault="00796E3E" w:rsidP="00796E3E">
      <w:pPr>
        <w:jc w:val="center"/>
        <w:rPr>
          <w:rFonts w:ascii="Verdana" w:hAnsi="Verdana"/>
          <w:sz w:val="20"/>
        </w:rPr>
      </w:pPr>
    </w:p>
    <w:p w:rsidR="00796E3E" w:rsidRPr="00ED1B95" w:rsidRDefault="00796E3E" w:rsidP="00796E3E">
      <w:pPr>
        <w:jc w:val="both"/>
        <w:rPr>
          <w:rFonts w:ascii="Verdana" w:hAnsi="Verdana"/>
          <w:sz w:val="20"/>
        </w:rPr>
      </w:pPr>
      <w:r w:rsidRPr="00ED1B95">
        <w:rPr>
          <w:rFonts w:ascii="Verdana" w:hAnsi="Verdana"/>
          <w:sz w:val="20"/>
        </w:rPr>
        <w:t>John Procter</w:t>
      </w:r>
      <w:r w:rsidRPr="00ED1B95">
        <w:rPr>
          <w:rFonts w:ascii="Verdana" w:hAnsi="Verdana"/>
          <w:sz w:val="20"/>
        </w:rPr>
        <w:tab/>
      </w:r>
      <w:r w:rsidRPr="00ED1B95">
        <w:rPr>
          <w:rFonts w:ascii="Verdana" w:hAnsi="Verdana"/>
          <w:sz w:val="20"/>
        </w:rPr>
        <w:tab/>
      </w:r>
      <w:r w:rsidRPr="00ED1B95">
        <w:rPr>
          <w:rFonts w:ascii="Verdana" w:hAnsi="Verdana"/>
          <w:sz w:val="20"/>
        </w:rPr>
        <w:tab/>
      </w:r>
      <w:r w:rsidRPr="00ED1B95">
        <w:rPr>
          <w:rFonts w:ascii="Verdana" w:hAnsi="Verdana"/>
          <w:sz w:val="20"/>
        </w:rPr>
        <w:tab/>
        <w:t>020 7344 9263</w:t>
      </w:r>
      <w:r w:rsidRPr="00ED1B95">
        <w:rPr>
          <w:rFonts w:ascii="Verdana" w:hAnsi="Verdana"/>
          <w:sz w:val="20"/>
        </w:rPr>
        <w:tab/>
      </w:r>
      <w:r w:rsidRPr="00ED1B95">
        <w:rPr>
          <w:rFonts w:ascii="Verdana" w:hAnsi="Verdana"/>
          <w:sz w:val="20"/>
        </w:rPr>
        <w:tab/>
      </w:r>
      <w:hyperlink r:id="rId12" w:history="1">
        <w:r w:rsidRPr="00ED1B95">
          <w:rPr>
            <w:rStyle w:val="Hyperlink"/>
            <w:rFonts w:ascii="Verdana" w:eastAsiaTheme="majorEastAsia" w:hAnsi="Verdana"/>
            <w:sz w:val="20"/>
          </w:rPr>
          <w:t>jprocter@smmt.co.uk</w:t>
        </w:r>
      </w:hyperlink>
    </w:p>
    <w:p w:rsidR="00796E3E" w:rsidRPr="00ED1B95" w:rsidRDefault="00796E3E" w:rsidP="00796E3E">
      <w:pPr>
        <w:jc w:val="both"/>
        <w:rPr>
          <w:rFonts w:ascii="Verdana" w:hAnsi="Verdana"/>
          <w:sz w:val="20"/>
        </w:rPr>
      </w:pPr>
      <w:r w:rsidRPr="00ED1B95">
        <w:rPr>
          <w:rFonts w:ascii="Verdana" w:hAnsi="Verdana"/>
          <w:sz w:val="20"/>
        </w:rPr>
        <w:t>Nikki Rooke</w:t>
      </w:r>
      <w:r w:rsidRPr="00ED1B95">
        <w:rPr>
          <w:rFonts w:ascii="Verdana" w:hAnsi="Verdana"/>
          <w:sz w:val="20"/>
        </w:rPr>
        <w:tab/>
      </w:r>
      <w:r w:rsidRPr="00ED1B95">
        <w:rPr>
          <w:rFonts w:ascii="Verdana" w:hAnsi="Verdana"/>
          <w:sz w:val="20"/>
        </w:rPr>
        <w:tab/>
      </w:r>
      <w:r w:rsidRPr="00ED1B95">
        <w:rPr>
          <w:rFonts w:ascii="Verdana" w:hAnsi="Verdana"/>
          <w:sz w:val="20"/>
        </w:rPr>
        <w:tab/>
      </w:r>
      <w:r w:rsidRPr="00ED1B95">
        <w:rPr>
          <w:rFonts w:ascii="Verdana" w:hAnsi="Verdana"/>
          <w:sz w:val="20"/>
        </w:rPr>
        <w:tab/>
        <w:t>020 7344 9226</w:t>
      </w:r>
      <w:r w:rsidRPr="00ED1B95">
        <w:rPr>
          <w:rFonts w:ascii="Verdana" w:hAnsi="Verdana"/>
          <w:sz w:val="20"/>
        </w:rPr>
        <w:tab/>
      </w:r>
      <w:r w:rsidRPr="00ED1B95">
        <w:rPr>
          <w:rFonts w:ascii="Verdana" w:hAnsi="Verdana"/>
          <w:sz w:val="20"/>
        </w:rPr>
        <w:tab/>
      </w:r>
      <w:hyperlink r:id="rId13" w:history="1">
        <w:r w:rsidRPr="00ED1B95">
          <w:rPr>
            <w:rStyle w:val="Hyperlink"/>
            <w:rFonts w:ascii="Verdana" w:eastAsiaTheme="majorEastAsia" w:hAnsi="Verdana"/>
            <w:sz w:val="20"/>
          </w:rPr>
          <w:t>nrooke@smmt.co.uk</w:t>
        </w:r>
      </w:hyperlink>
    </w:p>
    <w:p w:rsidR="003C1FF9" w:rsidRDefault="003C1FF9" w:rsidP="008D4B64">
      <w:pPr>
        <w:spacing w:line="360" w:lineRule="auto"/>
        <w:rPr>
          <w:rFonts w:ascii="Verdana" w:hAnsi="Verdana" w:cs="Verdana"/>
          <w:b/>
          <w:bCs/>
          <w:sz w:val="20"/>
          <w:szCs w:val="20"/>
        </w:rPr>
      </w:pPr>
    </w:p>
    <w:sectPr w:rsidR="003C1FF9" w:rsidSect="00BB07AE">
      <w:headerReference w:type="even" r:id="rId14"/>
      <w:headerReference w:type="default" r:id="rId15"/>
      <w:footerReference w:type="even" r:id="rId16"/>
      <w:footerReference w:type="default" r:id="rId17"/>
      <w:headerReference w:type="first" r:id="rId18"/>
      <w:footerReference w:type="first" r:id="rId19"/>
      <w:pgSz w:w="11906" w:h="16838" w:code="9"/>
      <w:pgMar w:top="1134" w:right="1416" w:bottom="1134" w:left="1416" w:header="283"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AD" w:rsidRDefault="00B862AD">
      <w:r>
        <w:separator/>
      </w:r>
    </w:p>
  </w:endnote>
  <w:endnote w:type="continuationSeparator" w:id="0">
    <w:p w:rsidR="00B862AD" w:rsidRDefault="00B862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E1" w:rsidRDefault="00963E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E1" w:rsidRDefault="00963E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AD" w:rsidRPr="00796E3E" w:rsidRDefault="00B862AD" w:rsidP="00796E3E">
    <w:pPr>
      <w:pStyle w:val="Footer"/>
      <w:rPr>
        <w:szCs w:val="20"/>
      </w:rPr>
    </w:pPr>
    <w:r w:rsidRPr="00796E3E">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AD" w:rsidRDefault="00B862AD">
      <w:r>
        <w:separator/>
      </w:r>
    </w:p>
  </w:footnote>
  <w:footnote w:type="continuationSeparator" w:id="0">
    <w:p w:rsidR="00B862AD" w:rsidRDefault="00B86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E1" w:rsidRDefault="00963E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AD" w:rsidRDefault="0090797E" w:rsidP="00BB07A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57.3pt;margin-top:-2.7pt;width:75pt;height:75pt;z-index:251664384">
          <v:imagedata r:id="rId1" o:title=""/>
        </v:shape>
      </w:pict>
    </w:r>
  </w:p>
  <w:p w:rsidR="00B862AD" w:rsidRPr="00BB07AE" w:rsidRDefault="0090797E" w:rsidP="00BB07AE">
    <w:pPr>
      <w:pStyle w:val="Header"/>
    </w:pPr>
    <w:r>
      <w:pict>
        <v:group id="_x0000_s2054" editas="canvas" style="width:75pt;height:75pt;mso-position-horizontal-relative:char;mso-position-vertical-relative:line" coordsize="1500,1500">
          <o:lock v:ext="edit" aspectratio="t"/>
          <v:shape id="_x0000_s2053" type="#_x0000_t75" style="position:absolute;width:1500;height:1500" o:preferrelative="f">
            <v:fill o:detectmouseclick="t"/>
            <v:path o:extrusionok="t" o:connecttype="none"/>
            <o:lock v:ext="edit" text="t"/>
          </v:shape>
          <w10:wrap type="none"/>
          <w10:anchorlock/>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AD" w:rsidRPr="00D61743" w:rsidRDefault="00B862AD" w:rsidP="008A7798">
    <w:pPr>
      <w:tabs>
        <w:tab w:val="right" w:pos="8306"/>
      </w:tabs>
      <w:ind w:left="720"/>
      <w:jc w:val="right"/>
      <w:rPr>
        <w:rFonts w:ascii="Rockwell" w:hAnsi="Rockwell"/>
        <w:i/>
        <w:color w:val="000080"/>
        <w:sz w:val="32"/>
        <w:szCs w:val="32"/>
      </w:rPr>
    </w:pPr>
    <w:r>
      <w:rPr>
        <w:rFonts w:ascii="Rockwell" w:hAnsi="Rockwell"/>
        <w:noProof/>
        <w:szCs w:val="20"/>
        <w:lang w:eastAsia="en-GB"/>
      </w:rPr>
      <w:drawing>
        <wp:anchor distT="0" distB="0" distL="114300" distR="114300" simplePos="0" relativeHeight="251666432" behindDoc="1" locked="0" layoutInCell="1" allowOverlap="1">
          <wp:simplePos x="0" y="0"/>
          <wp:positionH relativeFrom="column">
            <wp:posOffset>51435</wp:posOffset>
          </wp:positionH>
          <wp:positionV relativeFrom="paragraph">
            <wp:posOffset>2540</wp:posOffset>
          </wp:positionV>
          <wp:extent cx="685800" cy="685800"/>
          <wp:effectExtent l="19050" t="0" r="0" b="0"/>
          <wp:wrapNone/>
          <wp:docPr id="8" name="Picture 6" descr="SMM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MT®2"/>
                  <pic:cNvPicPr>
                    <a:picLocks noChangeAspect="1" noChangeArrowheads="1"/>
                  </pic:cNvPicPr>
                </pic:nvPicPr>
                <pic:blipFill>
                  <a:blip r:embed="rId1"/>
                  <a:srcRect/>
                  <a:stretch>
                    <a:fillRect/>
                  </a:stretch>
                </pic:blipFill>
                <pic:spPr bwMode="auto">
                  <a:xfrm>
                    <a:off x="0" y="0"/>
                    <a:ext cx="685800" cy="685800"/>
                  </a:xfrm>
                  <a:prstGeom prst="rect">
                    <a:avLst/>
                  </a:prstGeom>
                  <a:noFill/>
                </pic:spPr>
              </pic:pic>
            </a:graphicData>
          </a:graphic>
        </wp:anchor>
      </w:drawing>
    </w:r>
    <w:r w:rsidRPr="00D61743">
      <w:rPr>
        <w:rFonts w:ascii="Rockwell" w:hAnsi="Rockwell"/>
        <w:b/>
        <w:i/>
        <w:color w:val="000080"/>
        <w:sz w:val="44"/>
        <w:szCs w:val="44"/>
      </w:rPr>
      <w:t>SMMT Press Release</w:t>
    </w:r>
    <w:r w:rsidRPr="00D61743">
      <w:rPr>
        <w:rFonts w:ascii="Rockwell" w:hAnsi="Rockwell"/>
        <w:b/>
        <w:i/>
        <w:color w:val="000080"/>
        <w:sz w:val="44"/>
        <w:szCs w:val="44"/>
        <w:bdr w:val="single" w:sz="4" w:space="0" w:color="auto"/>
      </w:rPr>
      <w:t xml:space="preserve"> </w:t>
    </w:r>
  </w:p>
  <w:p w:rsidR="00B862AD" w:rsidRPr="00D61743" w:rsidRDefault="00963EE1" w:rsidP="008A7798">
    <w:pPr>
      <w:ind w:left="720"/>
      <w:jc w:val="right"/>
      <w:rPr>
        <w:rFonts w:ascii="Rockwell" w:hAnsi="Rockwell"/>
        <w:b/>
        <w:color w:val="FF0000"/>
      </w:rPr>
    </w:pPr>
    <w:r>
      <w:rPr>
        <w:rFonts w:ascii="Rockwell" w:hAnsi="Rockwell"/>
        <w:b/>
        <w:color w:val="FF0000"/>
      </w:rPr>
      <w:t>18</w:t>
    </w:r>
    <w:r w:rsidR="00B862AD">
      <w:rPr>
        <w:rFonts w:ascii="Rockwell" w:hAnsi="Rockwell"/>
        <w:b/>
        <w:color w:val="FF0000"/>
      </w:rPr>
      <w:t xml:space="preserve"> September 2009</w:t>
    </w:r>
  </w:p>
  <w:p w:rsidR="00B862AD" w:rsidRDefault="00B862AD">
    <w:pPr>
      <w:pStyle w:val="Header"/>
    </w:pPr>
  </w:p>
  <w:p w:rsidR="00B862AD" w:rsidRDefault="00B862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DD5"/>
    <w:multiLevelType w:val="hybridMultilevel"/>
    <w:tmpl w:val="864A26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5FF3908"/>
    <w:multiLevelType w:val="hybridMultilevel"/>
    <w:tmpl w:val="49688C7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nsid w:val="0E3A0941"/>
    <w:multiLevelType w:val="hybridMultilevel"/>
    <w:tmpl w:val="4912D008"/>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FE62904"/>
    <w:multiLevelType w:val="hybridMultilevel"/>
    <w:tmpl w:val="68842BD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3A72EC3"/>
    <w:multiLevelType w:val="hybridMultilevel"/>
    <w:tmpl w:val="6C964E2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25AA1F0D"/>
    <w:multiLevelType w:val="hybridMultilevel"/>
    <w:tmpl w:val="92589D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B0D410B"/>
    <w:multiLevelType w:val="hybridMultilevel"/>
    <w:tmpl w:val="0D04907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FD65712"/>
    <w:multiLevelType w:val="hybridMultilevel"/>
    <w:tmpl w:val="14BAA752"/>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4142AE3"/>
    <w:multiLevelType w:val="hybridMultilevel"/>
    <w:tmpl w:val="16A64DF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34876A54"/>
    <w:multiLevelType w:val="hybridMultilevel"/>
    <w:tmpl w:val="F6E662E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6163688"/>
    <w:multiLevelType w:val="hybridMultilevel"/>
    <w:tmpl w:val="6FFCB7FE"/>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3DE41E75"/>
    <w:multiLevelType w:val="hybridMultilevel"/>
    <w:tmpl w:val="3FA61C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576A478D"/>
    <w:multiLevelType w:val="hybridMultilevel"/>
    <w:tmpl w:val="71846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A8C6B12"/>
    <w:multiLevelType w:val="hybridMultilevel"/>
    <w:tmpl w:val="21003E4A"/>
    <w:lvl w:ilvl="0" w:tplc="56DC9E1C">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5B9E7EBA"/>
    <w:multiLevelType w:val="hybridMultilevel"/>
    <w:tmpl w:val="6D8037A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C212F2A"/>
    <w:multiLevelType w:val="hybridMultilevel"/>
    <w:tmpl w:val="3D6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49323E"/>
    <w:multiLevelType w:val="hybridMultilevel"/>
    <w:tmpl w:val="B85C1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FEE7DD7"/>
    <w:multiLevelType w:val="hybridMultilevel"/>
    <w:tmpl w:val="DCF2E75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6BC5343A"/>
    <w:multiLevelType w:val="hybridMultilevel"/>
    <w:tmpl w:val="C5387A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C623096"/>
    <w:multiLevelType w:val="hybridMultilevel"/>
    <w:tmpl w:val="7096887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71534A18"/>
    <w:multiLevelType w:val="singleLevel"/>
    <w:tmpl w:val="0809000F"/>
    <w:lvl w:ilvl="0">
      <w:start w:val="1"/>
      <w:numFmt w:val="decimal"/>
      <w:lvlText w:val="%1."/>
      <w:lvlJc w:val="left"/>
      <w:pPr>
        <w:tabs>
          <w:tab w:val="num" w:pos="360"/>
        </w:tabs>
        <w:ind w:left="360" w:hanging="360"/>
      </w:pPr>
    </w:lvl>
  </w:abstractNum>
  <w:abstractNum w:abstractNumId="21">
    <w:nsid w:val="75E05318"/>
    <w:multiLevelType w:val="hybridMultilevel"/>
    <w:tmpl w:val="0AD04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6F714C"/>
    <w:multiLevelType w:val="hybridMultilevel"/>
    <w:tmpl w:val="5E0EBF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3"/>
  </w:num>
  <w:num w:numId="3">
    <w:abstractNumId w:val="8"/>
  </w:num>
  <w:num w:numId="4">
    <w:abstractNumId w:val="1"/>
  </w:num>
  <w:num w:numId="5">
    <w:abstractNumId w:val="3"/>
  </w:num>
  <w:num w:numId="6">
    <w:abstractNumId w:val="2"/>
  </w:num>
  <w:num w:numId="7">
    <w:abstractNumId w:val="6"/>
  </w:num>
  <w:num w:numId="8">
    <w:abstractNumId w:val="4"/>
  </w:num>
  <w:num w:numId="9">
    <w:abstractNumId w:val="0"/>
  </w:num>
  <w:num w:numId="10">
    <w:abstractNumId w:val="11"/>
  </w:num>
  <w:num w:numId="11">
    <w:abstractNumId w:val="19"/>
  </w:num>
  <w:num w:numId="12">
    <w:abstractNumId w:val="17"/>
  </w:num>
  <w:num w:numId="13">
    <w:abstractNumId w:val="1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2"/>
  </w:num>
  <w:num w:numId="18">
    <w:abstractNumId w:val="15"/>
  </w:num>
  <w:num w:numId="19">
    <w:abstractNumId w:val="21"/>
  </w:num>
  <w:num w:numId="20">
    <w:abstractNumId w:val="16"/>
  </w:num>
  <w:num w:numId="21">
    <w:abstractNumId w:val="12"/>
  </w:num>
  <w:num w:numId="22">
    <w:abstractNumId w:val="14"/>
  </w:num>
  <w:num w:numId="23">
    <w:abstractNumId w:val="1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rsids>
    <w:rsidRoot w:val="00544B60"/>
    <w:rsid w:val="00001E01"/>
    <w:rsid w:val="00006141"/>
    <w:rsid w:val="000144C1"/>
    <w:rsid w:val="00015917"/>
    <w:rsid w:val="000277E5"/>
    <w:rsid w:val="0004530A"/>
    <w:rsid w:val="0005025F"/>
    <w:rsid w:val="0006150E"/>
    <w:rsid w:val="00064C17"/>
    <w:rsid w:val="0007171E"/>
    <w:rsid w:val="00072F26"/>
    <w:rsid w:val="000749F6"/>
    <w:rsid w:val="00074F9C"/>
    <w:rsid w:val="00076893"/>
    <w:rsid w:val="00080825"/>
    <w:rsid w:val="00081A90"/>
    <w:rsid w:val="00082A51"/>
    <w:rsid w:val="00087BBA"/>
    <w:rsid w:val="000906A1"/>
    <w:rsid w:val="000A60B9"/>
    <w:rsid w:val="000A7978"/>
    <w:rsid w:val="000B6195"/>
    <w:rsid w:val="000C4314"/>
    <w:rsid w:val="000C6C5A"/>
    <w:rsid w:val="000D1D9D"/>
    <w:rsid w:val="000D75F6"/>
    <w:rsid w:val="000E3EF0"/>
    <w:rsid w:val="000F02AB"/>
    <w:rsid w:val="00101FBF"/>
    <w:rsid w:val="00103E82"/>
    <w:rsid w:val="0010585E"/>
    <w:rsid w:val="00106DCB"/>
    <w:rsid w:val="00111BBB"/>
    <w:rsid w:val="00114D57"/>
    <w:rsid w:val="0011571C"/>
    <w:rsid w:val="00122F2F"/>
    <w:rsid w:val="0012747C"/>
    <w:rsid w:val="001338ED"/>
    <w:rsid w:val="00133CA3"/>
    <w:rsid w:val="001407D1"/>
    <w:rsid w:val="00140EB7"/>
    <w:rsid w:val="00144B22"/>
    <w:rsid w:val="00171A07"/>
    <w:rsid w:val="001731C2"/>
    <w:rsid w:val="00183A6F"/>
    <w:rsid w:val="00186685"/>
    <w:rsid w:val="001A79DE"/>
    <w:rsid w:val="001B1710"/>
    <w:rsid w:val="001B2D00"/>
    <w:rsid w:val="001C1221"/>
    <w:rsid w:val="001C44F7"/>
    <w:rsid w:val="001C58C7"/>
    <w:rsid w:val="001F4456"/>
    <w:rsid w:val="00212C39"/>
    <w:rsid w:val="002330B0"/>
    <w:rsid w:val="00233286"/>
    <w:rsid w:val="00240224"/>
    <w:rsid w:val="00240385"/>
    <w:rsid w:val="00242294"/>
    <w:rsid w:val="00246639"/>
    <w:rsid w:val="00252BF2"/>
    <w:rsid w:val="00277B1F"/>
    <w:rsid w:val="002837B3"/>
    <w:rsid w:val="0029038B"/>
    <w:rsid w:val="002962C3"/>
    <w:rsid w:val="00296B0C"/>
    <w:rsid w:val="00296DEA"/>
    <w:rsid w:val="002A1EF9"/>
    <w:rsid w:val="002A5585"/>
    <w:rsid w:val="002B7972"/>
    <w:rsid w:val="002E2F97"/>
    <w:rsid w:val="002F12B0"/>
    <w:rsid w:val="00303269"/>
    <w:rsid w:val="003054EC"/>
    <w:rsid w:val="00307268"/>
    <w:rsid w:val="0031006D"/>
    <w:rsid w:val="0031194D"/>
    <w:rsid w:val="00316551"/>
    <w:rsid w:val="003172D6"/>
    <w:rsid w:val="003218A1"/>
    <w:rsid w:val="00327651"/>
    <w:rsid w:val="00333827"/>
    <w:rsid w:val="00333D15"/>
    <w:rsid w:val="003402DC"/>
    <w:rsid w:val="00345BF4"/>
    <w:rsid w:val="0035003F"/>
    <w:rsid w:val="00351B55"/>
    <w:rsid w:val="00361FFD"/>
    <w:rsid w:val="00373B04"/>
    <w:rsid w:val="003759C0"/>
    <w:rsid w:val="00382761"/>
    <w:rsid w:val="00391045"/>
    <w:rsid w:val="0039422E"/>
    <w:rsid w:val="00396500"/>
    <w:rsid w:val="003A6C56"/>
    <w:rsid w:val="003A6E1E"/>
    <w:rsid w:val="003C1FF9"/>
    <w:rsid w:val="003E035C"/>
    <w:rsid w:val="003E255E"/>
    <w:rsid w:val="003E4B4F"/>
    <w:rsid w:val="00400B5E"/>
    <w:rsid w:val="00412916"/>
    <w:rsid w:val="00422019"/>
    <w:rsid w:val="00425D9A"/>
    <w:rsid w:val="00433604"/>
    <w:rsid w:val="0043703B"/>
    <w:rsid w:val="004471A9"/>
    <w:rsid w:val="0045277C"/>
    <w:rsid w:val="004563EF"/>
    <w:rsid w:val="00457350"/>
    <w:rsid w:val="00460833"/>
    <w:rsid w:val="00472EE9"/>
    <w:rsid w:val="00476C66"/>
    <w:rsid w:val="00477F88"/>
    <w:rsid w:val="00480A51"/>
    <w:rsid w:val="0048205E"/>
    <w:rsid w:val="00482FCF"/>
    <w:rsid w:val="004922D0"/>
    <w:rsid w:val="004A43D8"/>
    <w:rsid w:val="004C0E27"/>
    <w:rsid w:val="004C4C0B"/>
    <w:rsid w:val="004D2DFA"/>
    <w:rsid w:val="004D60D0"/>
    <w:rsid w:val="004E05F9"/>
    <w:rsid w:val="004E2DED"/>
    <w:rsid w:val="00501624"/>
    <w:rsid w:val="005121A2"/>
    <w:rsid w:val="005124D4"/>
    <w:rsid w:val="00531144"/>
    <w:rsid w:val="00544908"/>
    <w:rsid w:val="00544B60"/>
    <w:rsid w:val="0058019B"/>
    <w:rsid w:val="00581ED6"/>
    <w:rsid w:val="00583903"/>
    <w:rsid w:val="00586476"/>
    <w:rsid w:val="005868A6"/>
    <w:rsid w:val="005902F8"/>
    <w:rsid w:val="0059501A"/>
    <w:rsid w:val="005A6B14"/>
    <w:rsid w:val="005A6B89"/>
    <w:rsid w:val="005B485F"/>
    <w:rsid w:val="005D4E60"/>
    <w:rsid w:val="005D50F8"/>
    <w:rsid w:val="005F658D"/>
    <w:rsid w:val="006066D9"/>
    <w:rsid w:val="006248B9"/>
    <w:rsid w:val="006325E1"/>
    <w:rsid w:val="00636543"/>
    <w:rsid w:val="00637B14"/>
    <w:rsid w:val="00643B50"/>
    <w:rsid w:val="00644C06"/>
    <w:rsid w:val="00644DA1"/>
    <w:rsid w:val="00652C2F"/>
    <w:rsid w:val="0067369E"/>
    <w:rsid w:val="00680F70"/>
    <w:rsid w:val="00697ED5"/>
    <w:rsid w:val="006C1041"/>
    <w:rsid w:val="006C7097"/>
    <w:rsid w:val="006C7B21"/>
    <w:rsid w:val="006D192E"/>
    <w:rsid w:val="006D2701"/>
    <w:rsid w:val="006E0981"/>
    <w:rsid w:val="006E562F"/>
    <w:rsid w:val="006F154B"/>
    <w:rsid w:val="006F3F18"/>
    <w:rsid w:val="007038D5"/>
    <w:rsid w:val="00707396"/>
    <w:rsid w:val="00716883"/>
    <w:rsid w:val="007356D9"/>
    <w:rsid w:val="00745413"/>
    <w:rsid w:val="0074675D"/>
    <w:rsid w:val="00753F06"/>
    <w:rsid w:val="00773ED5"/>
    <w:rsid w:val="00774712"/>
    <w:rsid w:val="00783CF8"/>
    <w:rsid w:val="00786E41"/>
    <w:rsid w:val="00790CB7"/>
    <w:rsid w:val="00791A94"/>
    <w:rsid w:val="00796690"/>
    <w:rsid w:val="00796E3E"/>
    <w:rsid w:val="007A54BE"/>
    <w:rsid w:val="007B156D"/>
    <w:rsid w:val="007B32D7"/>
    <w:rsid w:val="007B55A6"/>
    <w:rsid w:val="007C21EA"/>
    <w:rsid w:val="007C4AA2"/>
    <w:rsid w:val="007E0872"/>
    <w:rsid w:val="007E32CA"/>
    <w:rsid w:val="007E6A45"/>
    <w:rsid w:val="007F2247"/>
    <w:rsid w:val="007F2942"/>
    <w:rsid w:val="007F41CF"/>
    <w:rsid w:val="008062A3"/>
    <w:rsid w:val="00812B2F"/>
    <w:rsid w:val="00812C13"/>
    <w:rsid w:val="00815617"/>
    <w:rsid w:val="0081779D"/>
    <w:rsid w:val="00821369"/>
    <w:rsid w:val="008231DC"/>
    <w:rsid w:val="00833A69"/>
    <w:rsid w:val="008366AB"/>
    <w:rsid w:val="00841BC9"/>
    <w:rsid w:val="00855793"/>
    <w:rsid w:val="00856E7A"/>
    <w:rsid w:val="008607C6"/>
    <w:rsid w:val="00875A79"/>
    <w:rsid w:val="0089145D"/>
    <w:rsid w:val="008A7798"/>
    <w:rsid w:val="008B269C"/>
    <w:rsid w:val="008B2C8E"/>
    <w:rsid w:val="008B667E"/>
    <w:rsid w:val="008C2DED"/>
    <w:rsid w:val="008D1E86"/>
    <w:rsid w:val="008D4B64"/>
    <w:rsid w:val="008D5BF4"/>
    <w:rsid w:val="008D7236"/>
    <w:rsid w:val="008E013B"/>
    <w:rsid w:val="008F2CCB"/>
    <w:rsid w:val="008F4182"/>
    <w:rsid w:val="00904A40"/>
    <w:rsid w:val="0090797E"/>
    <w:rsid w:val="00910583"/>
    <w:rsid w:val="00915D4B"/>
    <w:rsid w:val="0092554B"/>
    <w:rsid w:val="00925CA6"/>
    <w:rsid w:val="00944AE3"/>
    <w:rsid w:val="0094608C"/>
    <w:rsid w:val="00947DF5"/>
    <w:rsid w:val="009631FF"/>
    <w:rsid w:val="00963EE1"/>
    <w:rsid w:val="009740F7"/>
    <w:rsid w:val="00984272"/>
    <w:rsid w:val="00996FE4"/>
    <w:rsid w:val="009B1282"/>
    <w:rsid w:val="009B6C07"/>
    <w:rsid w:val="009C1433"/>
    <w:rsid w:val="009C3125"/>
    <w:rsid w:val="009C3E5B"/>
    <w:rsid w:val="009C3E9A"/>
    <w:rsid w:val="009D528F"/>
    <w:rsid w:val="009E3B63"/>
    <w:rsid w:val="009F1946"/>
    <w:rsid w:val="009F5ECB"/>
    <w:rsid w:val="009F6A7E"/>
    <w:rsid w:val="00A104A7"/>
    <w:rsid w:val="00A132E4"/>
    <w:rsid w:val="00A22E24"/>
    <w:rsid w:val="00A27E6B"/>
    <w:rsid w:val="00A501C1"/>
    <w:rsid w:val="00A55051"/>
    <w:rsid w:val="00A748FB"/>
    <w:rsid w:val="00A7513C"/>
    <w:rsid w:val="00A759F8"/>
    <w:rsid w:val="00A824BA"/>
    <w:rsid w:val="00A82FBC"/>
    <w:rsid w:val="00A83291"/>
    <w:rsid w:val="00AB7805"/>
    <w:rsid w:val="00AC7CFC"/>
    <w:rsid w:val="00AD5A06"/>
    <w:rsid w:val="00AE31EB"/>
    <w:rsid w:val="00AF2D31"/>
    <w:rsid w:val="00AF6859"/>
    <w:rsid w:val="00B037A2"/>
    <w:rsid w:val="00B041C6"/>
    <w:rsid w:val="00B05D90"/>
    <w:rsid w:val="00B11768"/>
    <w:rsid w:val="00B25783"/>
    <w:rsid w:val="00B27230"/>
    <w:rsid w:val="00B3449A"/>
    <w:rsid w:val="00B42931"/>
    <w:rsid w:val="00B4613E"/>
    <w:rsid w:val="00B52664"/>
    <w:rsid w:val="00B576F6"/>
    <w:rsid w:val="00B63463"/>
    <w:rsid w:val="00B70FBF"/>
    <w:rsid w:val="00B75692"/>
    <w:rsid w:val="00B80A1A"/>
    <w:rsid w:val="00B819FD"/>
    <w:rsid w:val="00B862AD"/>
    <w:rsid w:val="00B918A4"/>
    <w:rsid w:val="00B94A31"/>
    <w:rsid w:val="00B96EAC"/>
    <w:rsid w:val="00BA6D48"/>
    <w:rsid w:val="00BA7FDF"/>
    <w:rsid w:val="00BB07AE"/>
    <w:rsid w:val="00BC71D4"/>
    <w:rsid w:val="00BD51DA"/>
    <w:rsid w:val="00BE135F"/>
    <w:rsid w:val="00BE3711"/>
    <w:rsid w:val="00BE4C00"/>
    <w:rsid w:val="00BE7AA2"/>
    <w:rsid w:val="00BF3463"/>
    <w:rsid w:val="00BF7F24"/>
    <w:rsid w:val="00C01A65"/>
    <w:rsid w:val="00C036A3"/>
    <w:rsid w:val="00C06360"/>
    <w:rsid w:val="00C0740A"/>
    <w:rsid w:val="00C07F9C"/>
    <w:rsid w:val="00C114A1"/>
    <w:rsid w:val="00C14531"/>
    <w:rsid w:val="00C3286E"/>
    <w:rsid w:val="00C357E5"/>
    <w:rsid w:val="00C44B72"/>
    <w:rsid w:val="00C456E7"/>
    <w:rsid w:val="00C54DCD"/>
    <w:rsid w:val="00C63EB9"/>
    <w:rsid w:val="00C76936"/>
    <w:rsid w:val="00C80237"/>
    <w:rsid w:val="00C82104"/>
    <w:rsid w:val="00C93BF8"/>
    <w:rsid w:val="00C94164"/>
    <w:rsid w:val="00CA097C"/>
    <w:rsid w:val="00CA3904"/>
    <w:rsid w:val="00CA415E"/>
    <w:rsid w:val="00CA4CFE"/>
    <w:rsid w:val="00CB2A13"/>
    <w:rsid w:val="00CC75D5"/>
    <w:rsid w:val="00CD0B7C"/>
    <w:rsid w:val="00CD2B5A"/>
    <w:rsid w:val="00CD67AA"/>
    <w:rsid w:val="00CE6FA9"/>
    <w:rsid w:val="00CF40D0"/>
    <w:rsid w:val="00D0448B"/>
    <w:rsid w:val="00D13776"/>
    <w:rsid w:val="00D16898"/>
    <w:rsid w:val="00D17988"/>
    <w:rsid w:val="00D179D1"/>
    <w:rsid w:val="00D30895"/>
    <w:rsid w:val="00D52846"/>
    <w:rsid w:val="00D61743"/>
    <w:rsid w:val="00D62107"/>
    <w:rsid w:val="00D67840"/>
    <w:rsid w:val="00D75902"/>
    <w:rsid w:val="00D7664C"/>
    <w:rsid w:val="00D76F02"/>
    <w:rsid w:val="00D929E8"/>
    <w:rsid w:val="00D9558D"/>
    <w:rsid w:val="00DA1F26"/>
    <w:rsid w:val="00DB4506"/>
    <w:rsid w:val="00DC0959"/>
    <w:rsid w:val="00DD1677"/>
    <w:rsid w:val="00DD6394"/>
    <w:rsid w:val="00DE1331"/>
    <w:rsid w:val="00DE4681"/>
    <w:rsid w:val="00DE5913"/>
    <w:rsid w:val="00DF0305"/>
    <w:rsid w:val="00DF1BF2"/>
    <w:rsid w:val="00E017B1"/>
    <w:rsid w:val="00E07968"/>
    <w:rsid w:val="00E103B1"/>
    <w:rsid w:val="00E2226B"/>
    <w:rsid w:val="00E3245D"/>
    <w:rsid w:val="00E4231C"/>
    <w:rsid w:val="00E455EE"/>
    <w:rsid w:val="00E4641D"/>
    <w:rsid w:val="00E5720A"/>
    <w:rsid w:val="00E71E91"/>
    <w:rsid w:val="00E73E4A"/>
    <w:rsid w:val="00E73F7F"/>
    <w:rsid w:val="00E7548E"/>
    <w:rsid w:val="00E7599D"/>
    <w:rsid w:val="00E967E3"/>
    <w:rsid w:val="00EA1D89"/>
    <w:rsid w:val="00EB7B02"/>
    <w:rsid w:val="00EC5E4C"/>
    <w:rsid w:val="00EE3EA3"/>
    <w:rsid w:val="00EE7528"/>
    <w:rsid w:val="00EF7542"/>
    <w:rsid w:val="00F01B6C"/>
    <w:rsid w:val="00F02BC1"/>
    <w:rsid w:val="00F14BD5"/>
    <w:rsid w:val="00F228C6"/>
    <w:rsid w:val="00F26733"/>
    <w:rsid w:val="00F30BC4"/>
    <w:rsid w:val="00F30CA9"/>
    <w:rsid w:val="00F525CB"/>
    <w:rsid w:val="00F537A7"/>
    <w:rsid w:val="00F561C8"/>
    <w:rsid w:val="00F563DB"/>
    <w:rsid w:val="00F745CB"/>
    <w:rsid w:val="00F85DBF"/>
    <w:rsid w:val="00FA5A8C"/>
    <w:rsid w:val="00FA77F7"/>
    <w:rsid w:val="00FC66E7"/>
    <w:rsid w:val="00FC7BBC"/>
    <w:rsid w:val="00FD4F20"/>
    <w:rsid w:val="00FF1A3B"/>
    <w:rsid w:val="00FF6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97"/>
    <w:rPr>
      <w:sz w:val="24"/>
      <w:szCs w:val="24"/>
      <w:lang w:val="en-GB"/>
    </w:rPr>
  </w:style>
  <w:style w:type="paragraph" w:styleId="Heading1">
    <w:name w:val="heading 1"/>
    <w:basedOn w:val="Normal"/>
    <w:next w:val="Normal"/>
    <w:link w:val="Heading1Char"/>
    <w:uiPriority w:val="99"/>
    <w:qFormat/>
    <w:rsid w:val="006C7097"/>
    <w:pPr>
      <w:keepNext/>
      <w:outlineLvl w:val="0"/>
    </w:pPr>
    <w:rPr>
      <w:b/>
      <w:bCs/>
    </w:rPr>
  </w:style>
  <w:style w:type="paragraph" w:styleId="Heading2">
    <w:name w:val="heading 2"/>
    <w:basedOn w:val="Normal"/>
    <w:next w:val="Normal"/>
    <w:link w:val="Heading2Char"/>
    <w:uiPriority w:val="99"/>
    <w:qFormat/>
    <w:rsid w:val="006C7097"/>
    <w:pPr>
      <w:keepNext/>
      <w:jc w:val="center"/>
      <w:outlineLvl w:val="1"/>
    </w:pPr>
    <w:rPr>
      <w:b/>
      <w:bCs/>
    </w:rPr>
  </w:style>
  <w:style w:type="paragraph" w:styleId="Heading3">
    <w:name w:val="heading 3"/>
    <w:basedOn w:val="Normal"/>
    <w:next w:val="Normal"/>
    <w:link w:val="Heading3Char"/>
    <w:uiPriority w:val="99"/>
    <w:qFormat/>
    <w:rsid w:val="006C7097"/>
    <w:pPr>
      <w:keepNext/>
      <w:jc w:val="center"/>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29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936291"/>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936291"/>
    <w:rPr>
      <w:rFonts w:asciiTheme="majorHAnsi" w:eastAsiaTheme="majorEastAsia" w:hAnsiTheme="majorHAnsi" w:cstheme="majorBidi"/>
      <w:b/>
      <w:bCs/>
      <w:sz w:val="26"/>
      <w:szCs w:val="26"/>
      <w:lang w:val="en-GB"/>
    </w:rPr>
  </w:style>
  <w:style w:type="paragraph" w:styleId="Title">
    <w:name w:val="Title"/>
    <w:basedOn w:val="Normal"/>
    <w:link w:val="TitleChar"/>
    <w:uiPriority w:val="99"/>
    <w:qFormat/>
    <w:rsid w:val="006C7097"/>
    <w:pPr>
      <w:jc w:val="center"/>
    </w:pPr>
    <w:rPr>
      <w:b/>
      <w:bCs/>
    </w:rPr>
  </w:style>
  <w:style w:type="character" w:customStyle="1" w:styleId="TitleChar">
    <w:name w:val="Title Char"/>
    <w:basedOn w:val="DefaultParagraphFont"/>
    <w:link w:val="Title"/>
    <w:uiPriority w:val="99"/>
    <w:locked/>
    <w:rsid w:val="00773ED5"/>
    <w:rPr>
      <w:b/>
      <w:bCs/>
      <w:sz w:val="24"/>
      <w:szCs w:val="24"/>
      <w:lang w:val="en-GB"/>
    </w:rPr>
  </w:style>
  <w:style w:type="character" w:styleId="Hyperlink">
    <w:name w:val="Hyperlink"/>
    <w:basedOn w:val="DefaultParagraphFont"/>
    <w:rsid w:val="00333D15"/>
    <w:rPr>
      <w:color w:val="0000FF"/>
      <w:u w:val="single"/>
    </w:rPr>
  </w:style>
  <w:style w:type="paragraph" w:styleId="BalloonText">
    <w:name w:val="Balloon Text"/>
    <w:basedOn w:val="Normal"/>
    <w:link w:val="BalloonTextChar"/>
    <w:uiPriority w:val="99"/>
    <w:semiHidden/>
    <w:rsid w:val="00477F88"/>
    <w:rPr>
      <w:rFonts w:ascii="Tahoma" w:hAnsi="Tahoma" w:cs="Tahoma"/>
      <w:sz w:val="16"/>
      <w:szCs w:val="16"/>
    </w:rPr>
  </w:style>
  <w:style w:type="character" w:customStyle="1" w:styleId="BalloonTextChar">
    <w:name w:val="Balloon Text Char"/>
    <w:basedOn w:val="DefaultParagraphFont"/>
    <w:link w:val="BalloonText"/>
    <w:uiPriority w:val="99"/>
    <w:semiHidden/>
    <w:rsid w:val="00936291"/>
    <w:rPr>
      <w:sz w:val="0"/>
      <w:szCs w:val="0"/>
      <w:lang w:val="en-GB"/>
    </w:rPr>
  </w:style>
  <w:style w:type="paragraph" w:styleId="Header">
    <w:name w:val="header"/>
    <w:basedOn w:val="Normal"/>
    <w:link w:val="HeaderChar"/>
    <w:uiPriority w:val="99"/>
    <w:rsid w:val="00A27E6B"/>
    <w:pPr>
      <w:tabs>
        <w:tab w:val="center" w:pos="4320"/>
        <w:tab w:val="right" w:pos="8640"/>
      </w:tabs>
    </w:pPr>
  </w:style>
  <w:style w:type="character" w:customStyle="1" w:styleId="HeaderChar">
    <w:name w:val="Header Char"/>
    <w:basedOn w:val="DefaultParagraphFont"/>
    <w:link w:val="Header"/>
    <w:uiPriority w:val="99"/>
    <w:semiHidden/>
    <w:rsid w:val="00936291"/>
    <w:rPr>
      <w:sz w:val="24"/>
      <w:szCs w:val="24"/>
      <w:lang w:val="en-GB"/>
    </w:rPr>
  </w:style>
  <w:style w:type="paragraph" w:styleId="Footer">
    <w:name w:val="footer"/>
    <w:basedOn w:val="Normal"/>
    <w:link w:val="FooterChar"/>
    <w:uiPriority w:val="99"/>
    <w:rsid w:val="00A27E6B"/>
    <w:pPr>
      <w:tabs>
        <w:tab w:val="center" w:pos="4320"/>
        <w:tab w:val="right" w:pos="8640"/>
      </w:tabs>
    </w:pPr>
  </w:style>
  <w:style w:type="character" w:customStyle="1" w:styleId="FooterChar">
    <w:name w:val="Footer Char"/>
    <w:basedOn w:val="DefaultParagraphFont"/>
    <w:link w:val="Footer"/>
    <w:uiPriority w:val="99"/>
    <w:semiHidden/>
    <w:rsid w:val="00936291"/>
    <w:rPr>
      <w:sz w:val="24"/>
      <w:szCs w:val="24"/>
      <w:lang w:val="en-GB"/>
    </w:rPr>
  </w:style>
  <w:style w:type="paragraph" w:styleId="NormalWeb">
    <w:name w:val="Normal (Web)"/>
    <w:basedOn w:val="Normal"/>
    <w:uiPriority w:val="99"/>
    <w:rsid w:val="00C80237"/>
    <w:pPr>
      <w:spacing w:before="100" w:beforeAutospacing="1" w:after="100" w:afterAutospacing="1"/>
    </w:pPr>
    <w:rPr>
      <w:lang w:eastAsia="en-GB"/>
    </w:rPr>
  </w:style>
  <w:style w:type="table" w:styleId="TableGrid">
    <w:name w:val="Table Grid"/>
    <w:basedOn w:val="TableNormal"/>
    <w:rsid w:val="00CA0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03269"/>
    <w:rPr>
      <w:b/>
      <w:bCs/>
    </w:rPr>
  </w:style>
  <w:style w:type="paragraph" w:customStyle="1" w:styleId="CharCharCharCharCharCharCharCharCharChar">
    <w:name w:val="Char Char Char Char Char Char Char Char Char Char"/>
    <w:basedOn w:val="Normal"/>
    <w:uiPriority w:val="99"/>
    <w:rsid w:val="000B6195"/>
    <w:pPr>
      <w:spacing w:after="160" w:line="240" w:lineRule="exact"/>
    </w:pPr>
    <w:rPr>
      <w:rFonts w:ascii="Tahoma" w:eastAsia="MS Mincho" w:hAnsi="Tahoma" w:cs="Tahoma"/>
      <w:sz w:val="20"/>
      <w:szCs w:val="20"/>
      <w:lang w:val="en-US"/>
    </w:rPr>
  </w:style>
  <w:style w:type="paragraph" w:styleId="ListParagraph">
    <w:name w:val="List Paragraph"/>
    <w:basedOn w:val="Normal"/>
    <w:uiPriority w:val="34"/>
    <w:qFormat/>
    <w:rsid w:val="003C1FF9"/>
    <w:pPr>
      <w:ind w:left="720"/>
      <w:contextualSpacing/>
    </w:pPr>
    <w:rPr>
      <w:szCs w:val="20"/>
    </w:rPr>
  </w:style>
  <w:style w:type="paragraph" w:customStyle="1" w:styleId="CharCharCharCharCharCharCharCharCharChar0">
    <w:name w:val="Char Char Char Char Char Char Char Char Char Char"/>
    <w:basedOn w:val="Normal"/>
    <w:rsid w:val="005A6B14"/>
    <w:pPr>
      <w:spacing w:after="160" w:line="240" w:lineRule="exact"/>
    </w:pPr>
    <w:rPr>
      <w:rFonts w:ascii="Tahoma" w:eastAsia="MS Mincho"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630945681">
      <w:marLeft w:val="0"/>
      <w:marRight w:val="0"/>
      <w:marTop w:val="0"/>
      <w:marBottom w:val="0"/>
      <w:divBdr>
        <w:top w:val="none" w:sz="0" w:space="0" w:color="auto"/>
        <w:left w:val="none" w:sz="0" w:space="0" w:color="auto"/>
        <w:bottom w:val="none" w:sz="0" w:space="0" w:color="auto"/>
        <w:right w:val="none" w:sz="0" w:space="0" w:color="auto"/>
      </w:divBdr>
    </w:div>
    <w:div w:id="630945682">
      <w:marLeft w:val="0"/>
      <w:marRight w:val="0"/>
      <w:marTop w:val="0"/>
      <w:marBottom w:val="0"/>
      <w:divBdr>
        <w:top w:val="none" w:sz="0" w:space="0" w:color="auto"/>
        <w:left w:val="none" w:sz="0" w:space="0" w:color="auto"/>
        <w:bottom w:val="none" w:sz="0" w:space="0" w:color="auto"/>
        <w:right w:val="none" w:sz="0" w:space="0" w:color="auto"/>
      </w:divBdr>
    </w:div>
    <w:div w:id="630945683">
      <w:marLeft w:val="0"/>
      <w:marRight w:val="0"/>
      <w:marTop w:val="0"/>
      <w:marBottom w:val="0"/>
      <w:divBdr>
        <w:top w:val="none" w:sz="0" w:space="0" w:color="auto"/>
        <w:left w:val="none" w:sz="0" w:space="0" w:color="auto"/>
        <w:bottom w:val="none" w:sz="0" w:space="0" w:color="auto"/>
        <w:right w:val="none" w:sz="0" w:space="0" w:color="auto"/>
      </w:divBdr>
    </w:div>
    <w:div w:id="630945684">
      <w:marLeft w:val="0"/>
      <w:marRight w:val="0"/>
      <w:marTop w:val="0"/>
      <w:marBottom w:val="0"/>
      <w:divBdr>
        <w:top w:val="none" w:sz="0" w:space="0" w:color="auto"/>
        <w:left w:val="none" w:sz="0" w:space="0" w:color="auto"/>
        <w:bottom w:val="none" w:sz="0" w:space="0" w:color="auto"/>
        <w:right w:val="none" w:sz="0" w:space="0" w:color="auto"/>
      </w:divBdr>
    </w:div>
    <w:div w:id="630945685">
      <w:marLeft w:val="0"/>
      <w:marRight w:val="0"/>
      <w:marTop w:val="0"/>
      <w:marBottom w:val="0"/>
      <w:divBdr>
        <w:top w:val="none" w:sz="0" w:space="0" w:color="auto"/>
        <w:left w:val="none" w:sz="0" w:space="0" w:color="auto"/>
        <w:bottom w:val="none" w:sz="0" w:space="0" w:color="auto"/>
        <w:right w:val="none" w:sz="0" w:space="0" w:color="auto"/>
      </w:divBdr>
    </w:div>
    <w:div w:id="630945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rocter@smmt.co.uk" TargetMode="External"/><Relationship Id="rId13" Type="http://schemas.openxmlformats.org/officeDocument/2006/relationships/hyperlink" Target="mailto:nrooke@smmt.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procter@smmt.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rooke@smmt.co.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rooken\Local%20Settings\Temporary%20Internet%20Files\Content.Outlook\AFH524X4\Registrations%20data%20-%20VM%20own%20-%20v2%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rooken\Local%20Settings\Temporary%20Internet%20Files\Content.Outlook\AFH524X4\Old%20car%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Change in total registrations, </a:t>
            </a:r>
          </a:p>
          <a:p>
            <a:pPr>
              <a:defRPr/>
            </a:pPr>
            <a:r>
              <a:rPr lang="en-US"/>
              <a:t>2009 vs 2008</a:t>
            </a:r>
          </a:p>
        </c:rich>
      </c:tx>
      <c:layout>
        <c:manualLayout>
          <c:xMode val="edge"/>
          <c:yMode val="edge"/>
          <c:x val="0.14325689658307741"/>
          <c:y val="2.3148106486689211E-2"/>
        </c:manualLayout>
      </c:layout>
    </c:title>
    <c:plotArea>
      <c:layout/>
      <c:lineChart>
        <c:grouping val="standard"/>
        <c:ser>
          <c:idx val="0"/>
          <c:order val="0"/>
          <c:tx>
            <c:strRef>
              <c:f>'[Registrations data - VM own - v2 (2).xls]Charts'!$J$4</c:f>
              <c:strCache>
                <c:ptCount val="1"/>
                <c:pt idx="0">
                  <c:v>With SIS</c:v>
                </c:pt>
              </c:strCache>
            </c:strRef>
          </c:tx>
          <c:cat>
            <c:strRef>
              <c:f>'[Registrations data - VM own - v2 (2).xls]Charts'!$K$3:$N$3</c:f>
              <c:strCache>
                <c:ptCount val="4"/>
                <c:pt idx="0">
                  <c:v>May</c:v>
                </c:pt>
                <c:pt idx="1">
                  <c:v>June</c:v>
                </c:pt>
                <c:pt idx="2">
                  <c:v>July</c:v>
                </c:pt>
                <c:pt idx="3">
                  <c:v>Aug</c:v>
                </c:pt>
              </c:strCache>
            </c:strRef>
          </c:cat>
          <c:val>
            <c:numRef>
              <c:f>'[Registrations data - VM own - v2 (2).xls]Charts'!$K$4:$N$4</c:f>
              <c:numCache>
                <c:formatCode>0.0%</c:formatCode>
                <c:ptCount val="4"/>
                <c:pt idx="0">
                  <c:v>-0.24774644116203443</c:v>
                </c:pt>
                <c:pt idx="1">
                  <c:v>-0.15739758114632724</c:v>
                </c:pt>
                <c:pt idx="2">
                  <c:v>2.4305827141181142E-2</c:v>
                </c:pt>
                <c:pt idx="3">
                  <c:v>5.9802293396599607E-2</c:v>
                </c:pt>
              </c:numCache>
            </c:numRef>
          </c:val>
        </c:ser>
        <c:ser>
          <c:idx val="1"/>
          <c:order val="1"/>
          <c:tx>
            <c:strRef>
              <c:f>'[Registrations data - VM own - v2 (2).xls]Charts'!$J$5</c:f>
              <c:strCache>
                <c:ptCount val="1"/>
                <c:pt idx="0">
                  <c:v>Without SIS</c:v>
                </c:pt>
              </c:strCache>
            </c:strRef>
          </c:tx>
          <c:cat>
            <c:strRef>
              <c:f>'[Registrations data - VM own - v2 (2).xls]Charts'!$K$3:$N$3</c:f>
              <c:strCache>
                <c:ptCount val="4"/>
                <c:pt idx="0">
                  <c:v>May</c:v>
                </c:pt>
                <c:pt idx="1">
                  <c:v>June</c:v>
                </c:pt>
                <c:pt idx="2">
                  <c:v>July</c:v>
                </c:pt>
                <c:pt idx="3">
                  <c:v>Aug</c:v>
                </c:pt>
              </c:strCache>
            </c:strRef>
          </c:cat>
          <c:val>
            <c:numRef>
              <c:f>'[Registrations data - VM own - v2 (2).xls]Charts'!$K$5:$N$5</c:f>
              <c:numCache>
                <c:formatCode>0.0%</c:formatCode>
                <c:ptCount val="4"/>
                <c:pt idx="0">
                  <c:v>-0.33883707438975585</c:v>
                </c:pt>
                <c:pt idx="1">
                  <c:v>-0.31832305559539181</c:v>
                </c:pt>
                <c:pt idx="2">
                  <c:v>-0.19419893103897842</c:v>
                </c:pt>
                <c:pt idx="3">
                  <c:v>-0.20667457493080219</c:v>
                </c:pt>
              </c:numCache>
            </c:numRef>
          </c:val>
        </c:ser>
        <c:marker val="1"/>
        <c:axId val="71576960"/>
        <c:axId val="71591040"/>
      </c:lineChart>
      <c:catAx>
        <c:axId val="71576960"/>
        <c:scaling>
          <c:orientation val="minMax"/>
        </c:scaling>
        <c:axPos val="b"/>
        <c:numFmt formatCode="General" sourceLinked="1"/>
        <c:majorTickMark val="none"/>
        <c:tickLblPos val="nextTo"/>
        <c:crossAx val="71591040"/>
        <c:crosses val="autoZero"/>
        <c:auto val="1"/>
        <c:lblAlgn val="ctr"/>
        <c:lblOffset val="100"/>
      </c:catAx>
      <c:valAx>
        <c:axId val="71591040"/>
        <c:scaling>
          <c:orientation val="minMax"/>
        </c:scaling>
        <c:axPos val="l"/>
        <c:majorGridlines/>
        <c:numFmt formatCode="0%" sourceLinked="0"/>
        <c:majorTickMark val="none"/>
        <c:tickLblPos val="nextTo"/>
        <c:spPr>
          <a:ln w="9525">
            <a:noFill/>
          </a:ln>
        </c:spPr>
        <c:crossAx val="71576960"/>
        <c:crosses val="autoZero"/>
        <c:crossBetween val="between"/>
      </c:valAx>
    </c:plotArea>
    <c:legend>
      <c:legendPos val="b"/>
      <c:layout/>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Scrappage incentive scheme by market segment</a:t>
            </a:r>
          </a:p>
        </c:rich>
      </c:tx>
      <c:layout/>
    </c:title>
    <c:plotArea>
      <c:layout/>
      <c:barChart>
        <c:barDir val="col"/>
        <c:grouping val="clustered"/>
        <c:ser>
          <c:idx val="0"/>
          <c:order val="0"/>
          <c:tx>
            <c:strRef>
              <c:f>Sheet1!$C$29</c:f>
              <c:strCache>
                <c:ptCount val="1"/>
                <c:pt idx="0">
                  <c:v>Scrapped</c:v>
                </c:pt>
              </c:strCache>
            </c:strRef>
          </c:tx>
          <c:cat>
            <c:strRef>
              <c:f>Sheet1!$B$30:$B$38</c:f>
              <c:strCache>
                <c:ptCount val="9"/>
                <c:pt idx="0">
                  <c:v>Mini</c:v>
                </c:pt>
                <c:pt idx="1">
                  <c:v>Supermini</c:v>
                </c:pt>
                <c:pt idx="2">
                  <c:v>Lower Medium</c:v>
                </c:pt>
                <c:pt idx="3">
                  <c:v>Upper Medium</c:v>
                </c:pt>
                <c:pt idx="4">
                  <c:v>Executive</c:v>
                </c:pt>
                <c:pt idx="5">
                  <c:v>Luxury Saloon</c:v>
                </c:pt>
                <c:pt idx="6">
                  <c:v>Specialist Sports</c:v>
                </c:pt>
                <c:pt idx="7">
                  <c:v>Dual Purpose</c:v>
                </c:pt>
                <c:pt idx="8">
                  <c:v>MPV</c:v>
                </c:pt>
              </c:strCache>
            </c:strRef>
          </c:cat>
          <c:val>
            <c:numRef>
              <c:f>Sheet1!$C$30:$C$38</c:f>
              <c:numCache>
                <c:formatCode>0.00%</c:formatCode>
                <c:ptCount val="9"/>
                <c:pt idx="0">
                  <c:v>1.6000000000000021E-2</c:v>
                </c:pt>
                <c:pt idx="1">
                  <c:v>0.39220000000000038</c:v>
                </c:pt>
                <c:pt idx="2">
                  <c:v>0.33670000000000083</c:v>
                </c:pt>
                <c:pt idx="3">
                  <c:v>0.1658</c:v>
                </c:pt>
                <c:pt idx="4">
                  <c:v>3.6900000000000002E-2</c:v>
                </c:pt>
                <c:pt idx="5">
                  <c:v>2.3999999999999998E-3</c:v>
                </c:pt>
                <c:pt idx="6">
                  <c:v>1.6700000000000055E-2</c:v>
                </c:pt>
                <c:pt idx="7">
                  <c:v>2.2800000000000084E-2</c:v>
                </c:pt>
                <c:pt idx="8">
                  <c:v>1.0500000000000021E-2</c:v>
                </c:pt>
              </c:numCache>
            </c:numRef>
          </c:val>
        </c:ser>
        <c:ser>
          <c:idx val="1"/>
          <c:order val="1"/>
          <c:tx>
            <c:strRef>
              <c:f>Sheet1!$D$29</c:f>
              <c:strCache>
                <c:ptCount val="1"/>
                <c:pt idx="0">
                  <c:v>Bought</c:v>
                </c:pt>
              </c:strCache>
            </c:strRef>
          </c:tx>
          <c:cat>
            <c:strRef>
              <c:f>Sheet1!$B$30:$B$38</c:f>
              <c:strCache>
                <c:ptCount val="9"/>
                <c:pt idx="0">
                  <c:v>Mini</c:v>
                </c:pt>
                <c:pt idx="1">
                  <c:v>Supermini</c:v>
                </c:pt>
                <c:pt idx="2">
                  <c:v>Lower Medium</c:v>
                </c:pt>
                <c:pt idx="3">
                  <c:v>Upper Medium</c:v>
                </c:pt>
                <c:pt idx="4">
                  <c:v>Executive</c:v>
                </c:pt>
                <c:pt idx="5">
                  <c:v>Luxury Saloon</c:v>
                </c:pt>
                <c:pt idx="6">
                  <c:v>Specialist Sports</c:v>
                </c:pt>
                <c:pt idx="7">
                  <c:v>Dual Purpose</c:v>
                </c:pt>
                <c:pt idx="8">
                  <c:v>MPV</c:v>
                </c:pt>
              </c:strCache>
            </c:strRef>
          </c:cat>
          <c:val>
            <c:numRef>
              <c:f>Sheet1!$D$30:$D$38</c:f>
              <c:numCache>
                <c:formatCode>0.00%</c:formatCode>
                <c:ptCount val="9"/>
                <c:pt idx="0">
                  <c:v>0.12450291316008509</c:v>
                </c:pt>
                <c:pt idx="1">
                  <c:v>0.64385461943956723</c:v>
                </c:pt>
                <c:pt idx="2">
                  <c:v>0.16803847220937759</c:v>
                </c:pt>
                <c:pt idx="3">
                  <c:v>2.5339868676593089E-2</c:v>
                </c:pt>
                <c:pt idx="4">
                  <c:v>4.4159807638953115E-3</c:v>
                </c:pt>
                <c:pt idx="5">
                  <c:v>6.9360954406733088E-5</c:v>
                </c:pt>
                <c:pt idx="6">
                  <c:v>4.0229353555904764E-3</c:v>
                </c:pt>
                <c:pt idx="7">
                  <c:v>1.5028206788125404E-2</c:v>
                </c:pt>
                <c:pt idx="8">
                  <c:v>1.4727642652362897E-2</c:v>
                </c:pt>
              </c:numCache>
            </c:numRef>
          </c:val>
        </c:ser>
        <c:axId val="71611904"/>
        <c:axId val="71613440"/>
      </c:barChart>
      <c:catAx>
        <c:axId val="71611904"/>
        <c:scaling>
          <c:orientation val="minMax"/>
        </c:scaling>
        <c:axPos val="b"/>
        <c:majorTickMark val="none"/>
        <c:tickLblPos val="nextTo"/>
        <c:crossAx val="71613440"/>
        <c:crosses val="autoZero"/>
        <c:auto val="1"/>
        <c:lblAlgn val="ctr"/>
        <c:lblOffset val="100"/>
      </c:catAx>
      <c:valAx>
        <c:axId val="71613440"/>
        <c:scaling>
          <c:orientation val="minMax"/>
        </c:scaling>
        <c:axPos val="l"/>
        <c:majorGridlines/>
        <c:numFmt formatCode="0%" sourceLinked="0"/>
        <c:majorTickMark val="none"/>
        <c:tickLblPos val="nextTo"/>
        <c:crossAx val="71611904"/>
        <c:crosses val="autoZero"/>
        <c:crossBetween val="between"/>
      </c:valAx>
    </c:plotArea>
    <c:legend>
      <c:legendPos val="r"/>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683A-E39F-4725-9963-6D12E0F6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1897</Words>
  <Characters>8685</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Cautious welcome to Budget from motor industry</vt:lpstr>
    </vt:vector>
  </TitlesOfParts>
  <Company>SMMT</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Cautious welcome to Budget from motor industry</dc:title>
  <dc:subject/>
  <dc:creator>Al Clarke</dc:creator>
  <cp:keywords/>
  <dc:description/>
  <cp:lastModifiedBy>Nikki Rooke</cp:lastModifiedBy>
  <cp:revision>3</cp:revision>
  <cp:lastPrinted>2009-09-02T15:35:00Z</cp:lastPrinted>
  <dcterms:created xsi:type="dcterms:W3CDTF">2009-09-18T11:16:00Z</dcterms:created>
  <dcterms:modified xsi:type="dcterms:W3CDTF">2009-09-18T11:17:00Z</dcterms:modified>
</cp:coreProperties>
</file>