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BC5" w:rsidRPr="00176BC5" w:rsidRDefault="00176BC5" w:rsidP="00176BC5">
      <w:pPr>
        <w:pStyle w:val="Heading1"/>
        <w:ind w:right="142"/>
        <w:rPr>
          <w:rFonts w:ascii="Arial" w:eastAsiaTheme="minorEastAsia" w:hAnsi="Arial" w:cs="Arial"/>
          <w:bCs/>
          <w:color w:val="1074CB"/>
          <w:sz w:val="44"/>
          <w:szCs w:val="44"/>
        </w:rPr>
      </w:pPr>
      <w:r w:rsidRPr="00176BC5">
        <w:rPr>
          <w:rFonts w:ascii="Arial" w:eastAsiaTheme="minorEastAsia" w:hAnsi="Arial" w:cs="Arial"/>
          <w:bCs/>
          <w:color w:val="1074CB"/>
          <w:sz w:val="44"/>
          <w:szCs w:val="44"/>
        </w:rPr>
        <w:t>SMMT AUTOMOTIVE MANUFACTURING</w:t>
      </w:r>
    </w:p>
    <w:p w:rsidR="00176BC5" w:rsidRPr="00176BC5" w:rsidRDefault="00553FCD" w:rsidP="00176BC5">
      <w:pPr>
        <w:pStyle w:val="Heading1"/>
        <w:ind w:right="142"/>
        <w:rPr>
          <w:rFonts w:ascii="Arial" w:eastAsiaTheme="minorEastAsia" w:hAnsi="Arial" w:cs="Arial"/>
          <w:b w:val="0"/>
          <w:bCs/>
          <w:color w:val="1074CB"/>
          <w:sz w:val="44"/>
          <w:szCs w:val="44"/>
        </w:rPr>
      </w:pPr>
      <w:r>
        <w:rPr>
          <w:rFonts w:ascii="Arial" w:eastAsiaTheme="minorEastAsia" w:hAnsi="Arial" w:cs="Arial"/>
          <w:b w:val="0"/>
          <w:bCs/>
          <w:color w:val="1074CB"/>
          <w:sz w:val="44"/>
          <w:szCs w:val="44"/>
        </w:rPr>
        <w:t>1</w:t>
      </w:r>
      <w:r w:rsidR="005425EB">
        <w:rPr>
          <w:rFonts w:ascii="Arial" w:eastAsiaTheme="minorEastAsia" w:hAnsi="Arial" w:cs="Arial"/>
          <w:b w:val="0"/>
          <w:bCs/>
          <w:color w:val="1074CB"/>
          <w:sz w:val="44"/>
          <w:szCs w:val="44"/>
        </w:rPr>
        <w:t>5 Dece</w:t>
      </w:r>
      <w:r>
        <w:rPr>
          <w:rFonts w:ascii="Arial" w:eastAsiaTheme="minorEastAsia" w:hAnsi="Arial" w:cs="Arial"/>
          <w:b w:val="0"/>
          <w:bCs/>
          <w:color w:val="1074CB"/>
          <w:sz w:val="44"/>
          <w:szCs w:val="44"/>
        </w:rPr>
        <w:t>mber</w:t>
      </w:r>
      <w:r w:rsidR="00176BC5" w:rsidRPr="00176BC5">
        <w:rPr>
          <w:rFonts w:ascii="Arial" w:eastAsiaTheme="minorEastAsia" w:hAnsi="Arial" w:cs="Arial"/>
          <w:b w:val="0"/>
          <w:bCs/>
          <w:color w:val="1074CB"/>
          <w:sz w:val="44"/>
          <w:szCs w:val="44"/>
        </w:rPr>
        <w:t xml:space="preserve"> 2011 </w:t>
      </w:r>
      <w:r w:rsidR="00176BC5" w:rsidRPr="00176BC5">
        <w:rPr>
          <w:rFonts w:ascii="Arial" w:eastAsiaTheme="minorEastAsia" w:hAnsi="Arial" w:cs="Arial"/>
          <w:b w:val="0"/>
          <w:bCs/>
          <w:color w:val="1074CB"/>
          <w:sz w:val="32"/>
          <w:szCs w:val="32"/>
        </w:rPr>
        <w:t xml:space="preserve">(data for </w:t>
      </w:r>
      <w:r w:rsidR="005425EB">
        <w:rPr>
          <w:rFonts w:ascii="Arial" w:eastAsiaTheme="minorEastAsia" w:hAnsi="Arial" w:cs="Arial"/>
          <w:b w:val="0"/>
          <w:bCs/>
          <w:color w:val="1074CB"/>
          <w:sz w:val="32"/>
          <w:szCs w:val="32"/>
        </w:rPr>
        <w:t>November</w:t>
      </w:r>
      <w:r w:rsidR="00176BC5">
        <w:rPr>
          <w:rFonts w:ascii="Arial" w:eastAsiaTheme="minorEastAsia" w:hAnsi="Arial" w:cs="Arial"/>
          <w:b w:val="0"/>
          <w:bCs/>
          <w:color w:val="1074CB"/>
          <w:sz w:val="32"/>
          <w:szCs w:val="32"/>
        </w:rPr>
        <w:t xml:space="preserve"> 2011</w:t>
      </w:r>
      <w:r w:rsidR="00176BC5" w:rsidRPr="00176BC5">
        <w:rPr>
          <w:rFonts w:ascii="Arial" w:eastAsiaTheme="minorEastAsia" w:hAnsi="Arial" w:cs="Arial"/>
          <w:b w:val="0"/>
          <w:bCs/>
          <w:color w:val="1074CB"/>
          <w:sz w:val="32"/>
          <w:szCs w:val="32"/>
        </w:rPr>
        <w:t>)</w:t>
      </w:r>
    </w:p>
    <w:p w:rsidR="00176BC5" w:rsidRPr="00176BC5" w:rsidRDefault="00176BC5" w:rsidP="00176BC5">
      <w:pPr>
        <w:pStyle w:val="Heading1"/>
        <w:ind w:right="142"/>
        <w:rPr>
          <w:rFonts w:ascii="Arial" w:eastAsiaTheme="minorEastAsia" w:hAnsi="Arial" w:cs="Arial"/>
          <w:bCs/>
          <w:color w:val="1074CB"/>
        </w:rPr>
      </w:pPr>
    </w:p>
    <w:p w:rsidR="00176BC5" w:rsidRPr="001A5B1A" w:rsidRDefault="001C2DA8" w:rsidP="00176BC5">
      <w:pPr>
        <w:pStyle w:val="Heading1"/>
        <w:ind w:left="0" w:right="142" w:firstLine="0"/>
        <w:rPr>
          <w:rFonts w:ascii="Arial" w:eastAsiaTheme="minorEastAsia" w:hAnsi="Arial" w:cs="Arial"/>
          <w:b w:val="0"/>
          <w:bCs/>
          <w:color w:val="1074CB"/>
        </w:rPr>
      </w:pPr>
      <w:r w:rsidRPr="001A5B1A">
        <w:rPr>
          <w:rFonts w:ascii="Arial" w:eastAsiaTheme="minorEastAsia" w:hAnsi="Arial" w:cs="Arial"/>
          <w:b w:val="0"/>
          <w:bCs/>
          <w:color w:val="1074CB"/>
        </w:rPr>
        <w:t xml:space="preserve">NEWS RELEASE NUMBER </w:t>
      </w:r>
      <w:r w:rsidR="00E23AF3">
        <w:rPr>
          <w:rFonts w:ascii="Arial" w:eastAsiaTheme="minorEastAsia" w:hAnsi="Arial" w:cs="Arial"/>
          <w:b w:val="0"/>
          <w:bCs/>
          <w:color w:val="1074CB"/>
        </w:rPr>
        <w:t>4971</w:t>
      </w:r>
      <w:r w:rsidR="00176BC5" w:rsidRPr="001A5B1A">
        <w:rPr>
          <w:rFonts w:ascii="Arial" w:eastAsiaTheme="minorEastAsia" w:hAnsi="Arial" w:cs="Arial"/>
          <w:b w:val="0"/>
          <w:bCs/>
          <w:color w:val="1074CB"/>
        </w:rPr>
        <w:t xml:space="preserve">                                                              FOR RELEASE</w:t>
      </w:r>
      <w:r w:rsidR="00CB14D0">
        <w:rPr>
          <w:rFonts w:ascii="Arial" w:eastAsiaTheme="minorEastAsia" w:hAnsi="Arial" w:cs="Arial"/>
          <w:b w:val="0"/>
          <w:bCs/>
          <w:color w:val="1074CB"/>
        </w:rPr>
        <w:t>:</w:t>
      </w:r>
      <w:r w:rsidR="00176BC5" w:rsidRPr="001A5B1A">
        <w:rPr>
          <w:rFonts w:ascii="Arial" w:eastAsiaTheme="minorEastAsia" w:hAnsi="Arial" w:cs="Arial"/>
          <w:b w:val="0"/>
          <w:bCs/>
          <w:color w:val="1074CB"/>
        </w:rPr>
        <w:t xml:space="preserve"> IMMEDIATE</w:t>
      </w:r>
    </w:p>
    <w:p w:rsidR="00176BC5" w:rsidRPr="00176BC5" w:rsidRDefault="00203998" w:rsidP="00176BC5">
      <w:pPr>
        <w:pStyle w:val="Heading1"/>
        <w:ind w:left="0" w:right="142" w:firstLine="0"/>
        <w:rPr>
          <w:rFonts w:ascii="Arial" w:eastAsiaTheme="minorEastAsia" w:hAnsi="Arial" w:cs="Arial"/>
          <w:bCs/>
          <w:color w:val="1074CB"/>
        </w:rPr>
      </w:pPr>
      <w:r>
        <w:rPr>
          <w:rFonts w:ascii="Arial" w:eastAsiaTheme="minorEastAsia" w:hAnsi="Arial" w:cs="Arial"/>
          <w:bCs/>
          <w:noProof/>
          <w:color w:val="1074CB"/>
        </w:rPr>
        <w:pict>
          <v:line id="_x0000_s1032" style="position:absolute;z-index:251664384" from=".55pt,3.1pt" to="455.9pt,3.1pt" strokecolor="#1074cb"/>
        </w:pict>
      </w:r>
    </w:p>
    <w:p w:rsidR="00176BC5" w:rsidRPr="00176BC5" w:rsidRDefault="00B3285A" w:rsidP="00176BC5">
      <w:pPr>
        <w:pStyle w:val="Heading1"/>
        <w:ind w:left="0" w:right="142" w:firstLine="0"/>
        <w:rPr>
          <w:rFonts w:ascii="Arial" w:eastAsiaTheme="minorEastAsia" w:hAnsi="Arial" w:cs="Arial"/>
          <w:bCs/>
          <w:color w:val="1074CB"/>
          <w:sz w:val="36"/>
          <w:szCs w:val="36"/>
        </w:rPr>
      </w:pPr>
      <w:r>
        <w:rPr>
          <w:rFonts w:ascii="Arial" w:eastAsiaTheme="minorEastAsia" w:hAnsi="Arial" w:cs="Arial"/>
          <w:bCs/>
          <w:color w:val="1074CB"/>
          <w:sz w:val="36"/>
          <w:szCs w:val="36"/>
        </w:rPr>
        <w:t xml:space="preserve">Sixth monthly rise in output underpins strong long-term prospects for industry </w:t>
      </w:r>
    </w:p>
    <w:p w:rsidR="00176BC5" w:rsidRPr="00331733" w:rsidRDefault="00176BC5" w:rsidP="00176BC5">
      <w:pPr>
        <w:ind w:right="283"/>
      </w:pPr>
    </w:p>
    <w:p w:rsidR="00176BC5" w:rsidRPr="00856801" w:rsidRDefault="00176BC5" w:rsidP="00A46F49">
      <w:pPr>
        <w:numPr>
          <w:ilvl w:val="0"/>
          <w:numId w:val="10"/>
        </w:numPr>
        <w:spacing w:line="360" w:lineRule="auto"/>
        <w:ind w:right="283"/>
        <w:rPr>
          <w:rFonts w:ascii="Arial" w:hAnsi="Arial" w:cs="Arial"/>
          <w:sz w:val="20"/>
        </w:rPr>
      </w:pPr>
      <w:r w:rsidRPr="00856801">
        <w:rPr>
          <w:rFonts w:ascii="Arial" w:hAnsi="Arial" w:cs="Arial"/>
          <w:sz w:val="20"/>
        </w:rPr>
        <w:t xml:space="preserve">Car </w:t>
      </w:r>
      <w:r w:rsidR="005425EB">
        <w:rPr>
          <w:rFonts w:ascii="Arial" w:hAnsi="Arial" w:cs="Arial"/>
          <w:sz w:val="20"/>
        </w:rPr>
        <w:t xml:space="preserve">production </w:t>
      </w:r>
      <w:r w:rsidR="00290298" w:rsidRPr="00856801">
        <w:rPr>
          <w:rFonts w:ascii="Arial" w:hAnsi="Arial" w:cs="Arial"/>
          <w:sz w:val="20"/>
        </w:rPr>
        <w:t xml:space="preserve">rose by </w:t>
      </w:r>
      <w:r w:rsidR="005425EB">
        <w:rPr>
          <w:rFonts w:ascii="Arial" w:hAnsi="Arial" w:cs="Arial"/>
          <w:sz w:val="20"/>
        </w:rPr>
        <w:t>8.5</w:t>
      </w:r>
      <w:r w:rsidRPr="00856801">
        <w:rPr>
          <w:rFonts w:ascii="Arial" w:hAnsi="Arial" w:cs="Arial"/>
          <w:sz w:val="20"/>
        </w:rPr>
        <w:t xml:space="preserve">% in </w:t>
      </w:r>
      <w:r w:rsidR="005425EB">
        <w:rPr>
          <w:rFonts w:ascii="Arial" w:hAnsi="Arial" w:cs="Arial"/>
          <w:sz w:val="20"/>
        </w:rPr>
        <w:t>Novem</w:t>
      </w:r>
      <w:r w:rsidRPr="00856801">
        <w:rPr>
          <w:rFonts w:ascii="Arial" w:hAnsi="Arial" w:cs="Arial"/>
          <w:sz w:val="20"/>
        </w:rPr>
        <w:t xml:space="preserve">ber and </w:t>
      </w:r>
      <w:r w:rsidR="005425EB">
        <w:rPr>
          <w:rFonts w:ascii="Arial" w:hAnsi="Arial" w:cs="Arial"/>
          <w:sz w:val="20"/>
        </w:rPr>
        <w:t>wa</w:t>
      </w:r>
      <w:r w:rsidRPr="00856801">
        <w:rPr>
          <w:rFonts w:ascii="Arial" w:hAnsi="Arial" w:cs="Arial"/>
          <w:sz w:val="20"/>
        </w:rPr>
        <w:t xml:space="preserve">s </w:t>
      </w:r>
      <w:r w:rsidR="00856801" w:rsidRPr="00856801">
        <w:rPr>
          <w:rFonts w:ascii="Arial" w:hAnsi="Arial" w:cs="Arial"/>
          <w:sz w:val="20"/>
        </w:rPr>
        <w:t xml:space="preserve">up </w:t>
      </w:r>
      <w:r w:rsidR="005425EB">
        <w:rPr>
          <w:rFonts w:ascii="Arial" w:hAnsi="Arial" w:cs="Arial"/>
          <w:sz w:val="20"/>
        </w:rPr>
        <w:t>6.1</w:t>
      </w:r>
      <w:r w:rsidRPr="00856801">
        <w:rPr>
          <w:rFonts w:ascii="Arial" w:hAnsi="Arial" w:cs="Arial"/>
          <w:sz w:val="20"/>
        </w:rPr>
        <w:t xml:space="preserve">% over the first </w:t>
      </w:r>
      <w:r w:rsidR="005425EB">
        <w:rPr>
          <w:rFonts w:ascii="Arial" w:hAnsi="Arial" w:cs="Arial"/>
          <w:sz w:val="20"/>
        </w:rPr>
        <w:t>eleven</w:t>
      </w:r>
      <w:r w:rsidRPr="00856801">
        <w:rPr>
          <w:rFonts w:ascii="Arial" w:hAnsi="Arial" w:cs="Arial"/>
          <w:sz w:val="20"/>
        </w:rPr>
        <w:t xml:space="preserve"> months of 2011.  </w:t>
      </w:r>
    </w:p>
    <w:p w:rsidR="00176BC5" w:rsidRPr="00856801" w:rsidRDefault="00176BC5" w:rsidP="00A46F49">
      <w:pPr>
        <w:numPr>
          <w:ilvl w:val="0"/>
          <w:numId w:val="10"/>
        </w:numPr>
        <w:spacing w:line="360" w:lineRule="auto"/>
        <w:ind w:right="283"/>
        <w:rPr>
          <w:rFonts w:ascii="Arial" w:hAnsi="Arial" w:cs="Arial"/>
          <w:sz w:val="20"/>
        </w:rPr>
      </w:pPr>
      <w:r w:rsidRPr="00856801">
        <w:rPr>
          <w:rFonts w:ascii="Arial" w:hAnsi="Arial" w:cs="Arial"/>
          <w:sz w:val="20"/>
        </w:rPr>
        <w:t>CV output</w:t>
      </w:r>
      <w:r w:rsidR="00553FCD" w:rsidRPr="00856801">
        <w:rPr>
          <w:rFonts w:ascii="Arial" w:hAnsi="Arial" w:cs="Arial"/>
          <w:sz w:val="20"/>
        </w:rPr>
        <w:t xml:space="preserve"> </w:t>
      </w:r>
      <w:r w:rsidR="005425EB">
        <w:rPr>
          <w:rFonts w:ascii="Arial" w:hAnsi="Arial" w:cs="Arial"/>
          <w:sz w:val="20"/>
        </w:rPr>
        <w:t>rose by 2.2</w:t>
      </w:r>
      <w:r w:rsidR="00553FCD" w:rsidRPr="00856801">
        <w:rPr>
          <w:rFonts w:ascii="Arial" w:hAnsi="Arial" w:cs="Arial"/>
          <w:sz w:val="20"/>
        </w:rPr>
        <w:t xml:space="preserve">% in </w:t>
      </w:r>
      <w:r w:rsidR="005425EB">
        <w:rPr>
          <w:rFonts w:ascii="Arial" w:hAnsi="Arial" w:cs="Arial"/>
          <w:sz w:val="20"/>
        </w:rPr>
        <w:t>November, but was down 2.3</w:t>
      </w:r>
      <w:r w:rsidRPr="00856801">
        <w:rPr>
          <w:rFonts w:ascii="Arial" w:hAnsi="Arial" w:cs="Arial"/>
          <w:sz w:val="20"/>
        </w:rPr>
        <w:t>% over the January-</w:t>
      </w:r>
      <w:r w:rsidR="005425EB">
        <w:rPr>
          <w:rFonts w:ascii="Arial" w:hAnsi="Arial" w:cs="Arial"/>
          <w:sz w:val="20"/>
        </w:rPr>
        <w:t>November</w:t>
      </w:r>
      <w:r w:rsidRPr="00856801">
        <w:rPr>
          <w:rFonts w:ascii="Arial" w:hAnsi="Arial" w:cs="Arial"/>
          <w:sz w:val="20"/>
        </w:rPr>
        <w:t xml:space="preserve"> period.</w:t>
      </w:r>
    </w:p>
    <w:p w:rsidR="00176BC5" w:rsidRPr="00856801" w:rsidRDefault="00176BC5" w:rsidP="00A46F49">
      <w:pPr>
        <w:numPr>
          <w:ilvl w:val="0"/>
          <w:numId w:val="10"/>
        </w:numPr>
        <w:spacing w:line="360" w:lineRule="auto"/>
        <w:ind w:right="283"/>
        <w:rPr>
          <w:rFonts w:ascii="Arial" w:hAnsi="Arial" w:cs="Arial"/>
          <w:sz w:val="20"/>
        </w:rPr>
      </w:pPr>
      <w:r w:rsidRPr="00856801">
        <w:rPr>
          <w:rFonts w:ascii="Arial" w:hAnsi="Arial" w:cs="Arial"/>
          <w:sz w:val="20"/>
        </w:rPr>
        <w:t xml:space="preserve">UK engine production rose by </w:t>
      </w:r>
      <w:r w:rsidR="003510EF">
        <w:rPr>
          <w:rFonts w:ascii="Arial" w:hAnsi="Arial" w:cs="Arial"/>
          <w:sz w:val="20"/>
        </w:rPr>
        <w:t>1.</w:t>
      </w:r>
      <w:r w:rsidR="005425EB">
        <w:rPr>
          <w:rFonts w:ascii="Arial" w:hAnsi="Arial" w:cs="Arial"/>
          <w:sz w:val="20"/>
        </w:rPr>
        <w:t>7</w:t>
      </w:r>
      <w:r w:rsidR="003510EF">
        <w:rPr>
          <w:rFonts w:ascii="Arial" w:hAnsi="Arial" w:cs="Arial"/>
          <w:sz w:val="20"/>
        </w:rPr>
        <w:t>%</w:t>
      </w:r>
      <w:r w:rsidRPr="00856801">
        <w:rPr>
          <w:rFonts w:ascii="Arial" w:hAnsi="Arial" w:cs="Arial"/>
          <w:sz w:val="20"/>
        </w:rPr>
        <w:t xml:space="preserve"> in </w:t>
      </w:r>
      <w:r w:rsidR="005425EB">
        <w:rPr>
          <w:rFonts w:ascii="Arial" w:hAnsi="Arial" w:cs="Arial"/>
          <w:sz w:val="20"/>
        </w:rPr>
        <w:t>November</w:t>
      </w:r>
      <w:r w:rsidRPr="00856801">
        <w:rPr>
          <w:rFonts w:ascii="Arial" w:hAnsi="Arial" w:cs="Arial"/>
          <w:sz w:val="20"/>
        </w:rPr>
        <w:t xml:space="preserve"> and </w:t>
      </w:r>
      <w:r w:rsidR="005425EB">
        <w:rPr>
          <w:rFonts w:ascii="Arial" w:hAnsi="Arial" w:cs="Arial"/>
          <w:sz w:val="20"/>
        </w:rPr>
        <w:t>wa</w:t>
      </w:r>
      <w:r w:rsidRPr="00856801">
        <w:rPr>
          <w:rFonts w:ascii="Arial" w:hAnsi="Arial" w:cs="Arial"/>
          <w:sz w:val="20"/>
        </w:rPr>
        <w:t>s up 5.</w:t>
      </w:r>
      <w:r w:rsidR="005425EB">
        <w:rPr>
          <w:rFonts w:ascii="Arial" w:hAnsi="Arial" w:cs="Arial"/>
          <w:sz w:val="20"/>
        </w:rPr>
        <w:t>3</w:t>
      </w:r>
      <w:r w:rsidRPr="00856801">
        <w:rPr>
          <w:rFonts w:ascii="Arial" w:hAnsi="Arial" w:cs="Arial"/>
          <w:sz w:val="20"/>
        </w:rPr>
        <w:t>% over the year-to-date.</w:t>
      </w:r>
    </w:p>
    <w:p w:rsidR="00176BC5" w:rsidRPr="00436759" w:rsidRDefault="00176BC5" w:rsidP="00A46F49">
      <w:pPr>
        <w:spacing w:line="360" w:lineRule="auto"/>
        <w:ind w:right="283"/>
        <w:rPr>
          <w:rFonts w:ascii="Arial" w:hAnsi="Arial" w:cs="Arial"/>
          <w:sz w:val="16"/>
          <w:szCs w:val="16"/>
        </w:rPr>
      </w:pPr>
    </w:p>
    <w:p w:rsidR="00A74D8D" w:rsidRDefault="001A5B1A" w:rsidP="001A5B1A">
      <w:pPr>
        <w:spacing w:line="360" w:lineRule="auto"/>
        <w:rPr>
          <w:rFonts w:ascii="Arial" w:hAnsi="Arial" w:cs="Arial"/>
          <w:sz w:val="20"/>
        </w:rPr>
      </w:pPr>
      <w:r>
        <w:rPr>
          <w:rFonts w:ascii="Arial" w:hAnsi="Arial" w:cs="Arial"/>
          <w:sz w:val="20"/>
        </w:rPr>
        <w:t xml:space="preserve">“UK vehicle and engine </w:t>
      </w:r>
      <w:r w:rsidR="00162E48">
        <w:rPr>
          <w:rFonts w:ascii="Arial" w:hAnsi="Arial" w:cs="Arial"/>
          <w:sz w:val="20"/>
        </w:rPr>
        <w:t>production</w:t>
      </w:r>
      <w:r>
        <w:rPr>
          <w:rFonts w:ascii="Arial" w:hAnsi="Arial" w:cs="Arial"/>
          <w:sz w:val="20"/>
        </w:rPr>
        <w:t xml:space="preserve"> continues to lead a manufacturing recovery,” said Paul Everitt, SMMT Chief Executive. </w:t>
      </w:r>
      <w:r w:rsidR="00756060">
        <w:rPr>
          <w:rFonts w:ascii="Arial" w:hAnsi="Arial" w:cs="Arial"/>
          <w:sz w:val="20"/>
        </w:rPr>
        <w:t xml:space="preserve">“UK car production increased </w:t>
      </w:r>
      <w:r>
        <w:rPr>
          <w:rFonts w:ascii="Arial" w:hAnsi="Arial" w:cs="Arial"/>
          <w:sz w:val="20"/>
        </w:rPr>
        <w:t>8.5</w:t>
      </w:r>
      <w:r w:rsidR="00756060">
        <w:rPr>
          <w:rFonts w:ascii="Arial" w:hAnsi="Arial" w:cs="Arial"/>
          <w:sz w:val="20"/>
        </w:rPr>
        <w:t>%</w:t>
      </w:r>
      <w:r>
        <w:rPr>
          <w:rFonts w:ascii="Arial" w:hAnsi="Arial" w:cs="Arial"/>
          <w:sz w:val="20"/>
        </w:rPr>
        <w:t xml:space="preserve"> in November and there was also growth in engine and commercial vehicle output. Despite the challenges in the Euro-zone</w:t>
      </w:r>
      <w:r w:rsidR="00756060">
        <w:rPr>
          <w:rFonts w:ascii="Arial" w:hAnsi="Arial" w:cs="Arial"/>
          <w:sz w:val="20"/>
        </w:rPr>
        <w:t>,</w:t>
      </w:r>
      <w:r>
        <w:rPr>
          <w:rFonts w:ascii="Arial" w:hAnsi="Arial" w:cs="Arial"/>
          <w:sz w:val="20"/>
        </w:rPr>
        <w:t xml:space="preserve"> the UK motor industry expects further growth in 2012. Global vehicle</w:t>
      </w:r>
      <w:r w:rsidR="00756060">
        <w:rPr>
          <w:rFonts w:ascii="Arial" w:hAnsi="Arial" w:cs="Arial"/>
          <w:sz w:val="20"/>
        </w:rPr>
        <w:t xml:space="preserve"> </w:t>
      </w:r>
      <w:r w:rsidR="00056FAB">
        <w:rPr>
          <w:rFonts w:ascii="Arial" w:hAnsi="Arial" w:cs="Arial"/>
          <w:sz w:val="20"/>
        </w:rPr>
        <w:t xml:space="preserve">manufacturers have committed </w:t>
      </w:r>
      <w:r>
        <w:rPr>
          <w:rFonts w:ascii="Arial" w:hAnsi="Arial" w:cs="Arial"/>
          <w:sz w:val="20"/>
        </w:rPr>
        <w:t>more than £4bn of investment into the UK motor industry</w:t>
      </w:r>
      <w:r w:rsidR="00056FAB">
        <w:rPr>
          <w:rFonts w:ascii="Arial" w:hAnsi="Arial" w:cs="Arial"/>
          <w:sz w:val="20"/>
        </w:rPr>
        <w:t>,</w:t>
      </w:r>
      <w:r>
        <w:rPr>
          <w:rFonts w:ascii="Arial" w:hAnsi="Arial" w:cs="Arial"/>
          <w:sz w:val="20"/>
        </w:rPr>
        <w:t xml:space="preserve"> boosting confidence in the sector and securing high value jobs for the long-term.” </w:t>
      </w:r>
    </w:p>
    <w:p w:rsidR="0089689A" w:rsidRPr="0089689A" w:rsidRDefault="00203998" w:rsidP="0089689A">
      <w:pPr>
        <w:tabs>
          <w:tab w:val="left" w:pos="9072"/>
        </w:tabs>
        <w:ind w:right="709"/>
        <w:rPr>
          <w:rFonts w:ascii="Arial" w:hAnsi="Arial" w:cs="Arial"/>
          <w:sz w:val="16"/>
          <w:szCs w:val="16"/>
        </w:rPr>
      </w:pPr>
      <w:r w:rsidRPr="00203998">
        <w:rPr>
          <w:rFonts w:ascii="Arial" w:hAnsi="Arial" w:cs="Arial"/>
          <w:i/>
          <w:iCs/>
          <w:noProof/>
          <w:color w:val="1074CB"/>
          <w:sz w:val="18"/>
          <w:szCs w:val="18"/>
        </w:rPr>
        <w:pict>
          <v:shapetype id="_x0000_t32" coordsize="21600,21600" o:spt="32" o:oned="t" path="m,l21600,21600e" filled="f">
            <v:path arrowok="t" fillok="f" o:connecttype="none"/>
            <o:lock v:ext="edit" shapetype="t"/>
          </v:shapetype>
          <v:shape id="_x0000_s1042" type="#_x0000_t32" style="position:absolute;margin-left:264.45pt;margin-top:8.2pt;width:0;height:152.95pt;z-index:251667456;mso-position-horizontal-relative:text;mso-position-vertical-relative:text" o:connectortype="straight" strokecolor="#1074cb"/>
        </w:pict>
      </w:r>
      <w:r w:rsidRPr="00203998">
        <w:rPr>
          <w:rFonts w:ascii="Arial" w:hAnsi="Arial" w:cs="Arial"/>
          <w:noProof/>
          <w:color w:val="1074CB"/>
          <w:sz w:val="18"/>
          <w:szCs w:val="18"/>
        </w:rPr>
        <w:pict>
          <v:shape id="_x0000_s1041" type="#_x0000_t32" style="position:absolute;margin-left:360.8pt;margin-top:6.55pt;width:.05pt;height:157.6pt;z-index:251666432;mso-position-horizontal-relative:text;mso-position-vertical-relative:text" o:connectortype="straight" strokecolor="#1074cb"/>
        </w:pict>
      </w:r>
    </w:p>
    <w:tbl>
      <w:tblPr>
        <w:tblW w:w="9239" w:type="dxa"/>
        <w:tblLook w:val="04A0"/>
      </w:tblPr>
      <w:tblGrid>
        <w:gridCol w:w="1094"/>
        <w:gridCol w:w="889"/>
        <w:gridCol w:w="1049"/>
        <w:gridCol w:w="1054"/>
        <w:gridCol w:w="1311"/>
        <w:gridCol w:w="881"/>
        <w:gridCol w:w="1034"/>
        <w:gridCol w:w="886"/>
        <w:gridCol w:w="1041"/>
      </w:tblGrid>
      <w:tr w:rsidR="0089689A" w:rsidRPr="00307829" w:rsidTr="005524A1">
        <w:trPr>
          <w:trHeight w:val="310"/>
        </w:trPr>
        <w:tc>
          <w:tcPr>
            <w:tcW w:w="0" w:type="auto"/>
            <w:shd w:val="clear" w:color="auto" w:fill="auto"/>
            <w:noWrap/>
            <w:hideMark/>
          </w:tcPr>
          <w:p w:rsidR="0089689A" w:rsidRPr="00BE2914" w:rsidRDefault="0089689A" w:rsidP="003440B1">
            <w:pPr>
              <w:rPr>
                <w:rFonts w:ascii="Arial" w:hAnsi="Arial" w:cs="Arial"/>
                <w:b/>
                <w:bCs/>
                <w:color w:val="1074CB"/>
                <w:sz w:val="18"/>
                <w:szCs w:val="18"/>
              </w:rPr>
            </w:pPr>
            <w:r>
              <w:rPr>
                <w:rFonts w:ascii="Arial" w:hAnsi="Arial" w:cs="Arial"/>
                <w:b/>
                <w:bCs/>
                <w:color w:val="1074CB"/>
                <w:sz w:val="18"/>
                <w:szCs w:val="18"/>
              </w:rPr>
              <w:t>SMMT Ltd</w:t>
            </w:r>
          </w:p>
        </w:tc>
        <w:tc>
          <w:tcPr>
            <w:tcW w:w="1924" w:type="dxa"/>
            <w:gridSpan w:val="2"/>
            <w:shd w:val="clear" w:color="auto" w:fill="auto"/>
            <w:noWrap/>
            <w:hideMark/>
          </w:tcPr>
          <w:p w:rsidR="0089689A" w:rsidRPr="00BE2914" w:rsidRDefault="00203998" w:rsidP="003440B1">
            <w:pPr>
              <w:jc w:val="center"/>
              <w:rPr>
                <w:rFonts w:ascii="Arial" w:hAnsi="Arial" w:cs="Arial"/>
                <w:b/>
                <w:bCs/>
                <w:color w:val="1074CB"/>
                <w:sz w:val="18"/>
                <w:szCs w:val="18"/>
              </w:rPr>
            </w:pPr>
            <w:r w:rsidRPr="00203998">
              <w:rPr>
                <w:rFonts w:ascii="Arial" w:hAnsi="Arial" w:cs="Arial"/>
                <w:noProof/>
                <w:color w:val="1074CB"/>
                <w:sz w:val="18"/>
                <w:szCs w:val="18"/>
              </w:rPr>
              <w:pict>
                <v:shape id="_x0000_s1044" type="#_x0000_t32" style="position:absolute;left:0;text-align:left;margin-left:-5.4pt;margin-top:.9pt;width:0;height:151.05pt;z-index:251669504;mso-position-horizontal-relative:text;mso-position-vertical-relative:text" o:connectortype="straight" strokecolor="#1074cb"/>
              </w:pict>
            </w:r>
            <w:r w:rsidR="0089689A" w:rsidRPr="00BE2914">
              <w:rPr>
                <w:rFonts w:ascii="Arial" w:hAnsi="Arial" w:cs="Arial"/>
                <w:b/>
                <w:bCs/>
                <w:color w:val="1074CB"/>
                <w:sz w:val="18"/>
                <w:szCs w:val="18"/>
              </w:rPr>
              <w:t>Cars</w:t>
            </w:r>
          </w:p>
        </w:tc>
        <w:tc>
          <w:tcPr>
            <w:tcW w:w="2365" w:type="dxa"/>
            <w:gridSpan w:val="2"/>
            <w:shd w:val="clear" w:color="auto" w:fill="auto"/>
            <w:noWrap/>
            <w:hideMark/>
          </w:tcPr>
          <w:p w:rsidR="0089689A" w:rsidRPr="00BE2914" w:rsidRDefault="00203998" w:rsidP="003440B1">
            <w:pPr>
              <w:jc w:val="center"/>
              <w:rPr>
                <w:rFonts w:ascii="Arial" w:hAnsi="Arial" w:cs="Arial"/>
                <w:b/>
                <w:bCs/>
                <w:color w:val="1074CB"/>
                <w:sz w:val="18"/>
                <w:szCs w:val="18"/>
              </w:rPr>
            </w:pPr>
            <w:r w:rsidRPr="00203998">
              <w:rPr>
                <w:rFonts w:ascii="Arial" w:hAnsi="Arial" w:cs="Arial"/>
                <w:noProof/>
                <w:color w:val="1074CB"/>
                <w:sz w:val="18"/>
                <w:szCs w:val="18"/>
              </w:rPr>
              <w:pict>
                <v:shape id="_x0000_s1043" type="#_x0000_t32" style="position:absolute;left:0;text-align:left;margin-left:-5.4pt;margin-top:.05pt;width:0;height:151.9pt;z-index:251668480;mso-position-horizontal-relative:text;mso-position-vertical-relative:text" o:connectortype="straight" strokecolor="#1074cb"/>
              </w:pict>
            </w:r>
            <w:r w:rsidR="0089689A" w:rsidRPr="00BE2914">
              <w:rPr>
                <w:rFonts w:ascii="Arial" w:hAnsi="Arial" w:cs="Arial"/>
                <w:b/>
                <w:bCs/>
                <w:color w:val="1074CB"/>
                <w:sz w:val="18"/>
                <w:szCs w:val="18"/>
              </w:rPr>
              <w:t>Commercial Vehicles</w:t>
            </w:r>
          </w:p>
        </w:tc>
        <w:tc>
          <w:tcPr>
            <w:tcW w:w="0" w:type="auto"/>
            <w:gridSpan w:val="2"/>
            <w:shd w:val="clear" w:color="auto" w:fill="auto"/>
            <w:noWrap/>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
                <w:bCs/>
                <w:color w:val="1074CB"/>
                <w:sz w:val="18"/>
                <w:szCs w:val="18"/>
              </w:rPr>
              <w:t>Total Vehicles</w:t>
            </w:r>
          </w:p>
        </w:tc>
        <w:tc>
          <w:tcPr>
            <w:tcW w:w="1927" w:type="dxa"/>
            <w:gridSpan w:val="2"/>
            <w:shd w:val="clear" w:color="auto" w:fill="auto"/>
          </w:tcPr>
          <w:p w:rsidR="0089689A" w:rsidRPr="00BE2914" w:rsidRDefault="0089689A" w:rsidP="003440B1">
            <w:pPr>
              <w:jc w:val="center"/>
              <w:rPr>
                <w:rFonts w:ascii="Arial" w:hAnsi="Arial" w:cs="Arial"/>
                <w:b/>
                <w:bCs/>
                <w:color w:val="1074CB"/>
                <w:sz w:val="18"/>
                <w:szCs w:val="18"/>
              </w:rPr>
            </w:pPr>
            <w:r w:rsidRPr="00BE2914">
              <w:rPr>
                <w:rFonts w:ascii="Arial" w:hAnsi="Arial" w:cs="Arial"/>
                <w:b/>
                <w:bCs/>
                <w:color w:val="1074CB"/>
                <w:sz w:val="18"/>
                <w:szCs w:val="18"/>
              </w:rPr>
              <w:t>Total Engines</w:t>
            </w:r>
          </w:p>
        </w:tc>
      </w:tr>
      <w:tr w:rsidR="0089689A" w:rsidRPr="00307829" w:rsidTr="005524A1">
        <w:trPr>
          <w:trHeight w:val="310"/>
        </w:trPr>
        <w:tc>
          <w:tcPr>
            <w:tcW w:w="0" w:type="auto"/>
            <w:shd w:val="clear" w:color="auto" w:fill="auto"/>
            <w:noWrap/>
            <w:hideMark/>
          </w:tcPr>
          <w:p w:rsidR="0089689A" w:rsidRPr="00BE2914" w:rsidRDefault="0089689A" w:rsidP="003440B1">
            <w:pPr>
              <w:jc w:val="center"/>
              <w:rPr>
                <w:rFonts w:ascii="Arial" w:hAnsi="Arial" w:cs="Arial"/>
                <w:b/>
                <w:bCs/>
                <w:color w:val="1074CB"/>
                <w:sz w:val="18"/>
                <w:szCs w:val="18"/>
              </w:rPr>
            </w:pPr>
            <w:r>
              <w:rPr>
                <w:rFonts w:ascii="Arial" w:hAnsi="Arial" w:cs="Arial"/>
                <w:b/>
                <w:bCs/>
                <w:color w:val="1074CB"/>
                <w:sz w:val="18"/>
                <w:szCs w:val="18"/>
              </w:rPr>
              <w:t>Data:</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Nov-11</w:t>
            </w:r>
          </w:p>
        </w:tc>
        <w:tc>
          <w:tcPr>
            <w:tcW w:w="1039"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YTD-11</w:t>
            </w:r>
          </w:p>
        </w:tc>
        <w:tc>
          <w:tcPr>
            <w:tcW w:w="1054"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Nov-11</w:t>
            </w:r>
          </w:p>
        </w:tc>
        <w:tc>
          <w:tcPr>
            <w:tcW w:w="1311"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YTD-11</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Nov-11</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YTD-11</w:t>
            </w:r>
          </w:p>
        </w:tc>
        <w:tc>
          <w:tcPr>
            <w:tcW w:w="886"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Nov-11</w:t>
            </w:r>
          </w:p>
        </w:tc>
        <w:tc>
          <w:tcPr>
            <w:tcW w:w="1041"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YTD-11</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
                <w:bCs/>
                <w:color w:val="1074CB"/>
                <w:sz w:val="18"/>
                <w:szCs w:val="18"/>
              </w:rPr>
              <w:t>Total</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136,111</w:t>
            </w:r>
          </w:p>
        </w:tc>
        <w:tc>
          <w:tcPr>
            <w:tcW w:w="1039"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1,248,012</w:t>
            </w:r>
          </w:p>
        </w:tc>
        <w:tc>
          <w:tcPr>
            <w:tcW w:w="1054"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11,380</w:t>
            </w:r>
          </w:p>
        </w:tc>
        <w:tc>
          <w:tcPr>
            <w:tcW w:w="1311"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111,743</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147,491</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1,359,755</w:t>
            </w:r>
          </w:p>
        </w:tc>
        <w:tc>
          <w:tcPr>
            <w:tcW w:w="886"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227,018</w:t>
            </w:r>
          </w:p>
        </w:tc>
        <w:tc>
          <w:tcPr>
            <w:tcW w:w="1041"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2,352,642</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8.5%</w:t>
            </w:r>
          </w:p>
        </w:tc>
        <w:tc>
          <w:tcPr>
            <w:tcW w:w="1039"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6.1%</w:t>
            </w:r>
          </w:p>
        </w:tc>
        <w:tc>
          <w:tcPr>
            <w:tcW w:w="1054"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2.2%</w:t>
            </w:r>
          </w:p>
        </w:tc>
        <w:tc>
          <w:tcPr>
            <w:tcW w:w="1311"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-2.3%</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8.0%</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5.4%</w:t>
            </w:r>
          </w:p>
        </w:tc>
        <w:tc>
          <w:tcPr>
            <w:tcW w:w="886"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1.7%</w:t>
            </w:r>
          </w:p>
        </w:tc>
        <w:tc>
          <w:tcPr>
            <w:tcW w:w="1041"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5.3%</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
                <w:bCs/>
                <w:color w:val="1074CB"/>
                <w:sz w:val="18"/>
                <w:szCs w:val="18"/>
              </w:rPr>
              <w:t>Export</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119,847</w:t>
            </w:r>
          </w:p>
        </w:tc>
        <w:tc>
          <w:tcPr>
            <w:tcW w:w="1039"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1,043,134</w:t>
            </w:r>
          </w:p>
        </w:tc>
        <w:tc>
          <w:tcPr>
            <w:tcW w:w="1054"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6,173</w:t>
            </w:r>
          </w:p>
        </w:tc>
        <w:tc>
          <w:tcPr>
            <w:tcW w:w="1311"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64,535</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126,020</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1,107,669</w:t>
            </w:r>
          </w:p>
        </w:tc>
        <w:tc>
          <w:tcPr>
            <w:tcW w:w="886"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145,224</w:t>
            </w:r>
          </w:p>
        </w:tc>
        <w:tc>
          <w:tcPr>
            <w:tcW w:w="1041"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1,659,686</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12.2%</w:t>
            </w:r>
          </w:p>
        </w:tc>
        <w:tc>
          <w:tcPr>
            <w:tcW w:w="1039"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18.5%</w:t>
            </w:r>
          </w:p>
        </w:tc>
        <w:tc>
          <w:tcPr>
            <w:tcW w:w="1054"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-18.9%</w:t>
            </w:r>
          </w:p>
        </w:tc>
        <w:tc>
          <w:tcPr>
            <w:tcW w:w="1311"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-17.9%</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10.1%</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15.5%</w:t>
            </w:r>
          </w:p>
        </w:tc>
        <w:tc>
          <w:tcPr>
            <w:tcW w:w="886"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-5.5%</w:t>
            </w:r>
          </w:p>
        </w:tc>
        <w:tc>
          <w:tcPr>
            <w:tcW w:w="1041"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3.3%</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color w:val="1074CB"/>
                <w:sz w:val="18"/>
                <w:szCs w:val="18"/>
              </w:rPr>
            </w:pPr>
            <w:r w:rsidRPr="00BE2914">
              <w:rPr>
                <w:rFonts w:ascii="Arial" w:hAnsi="Arial" w:cs="Arial"/>
                <w:color w:val="1074CB"/>
                <w:sz w:val="18"/>
                <w:szCs w:val="18"/>
              </w:rPr>
              <w:t>% of total</w:t>
            </w:r>
          </w:p>
        </w:tc>
        <w:tc>
          <w:tcPr>
            <w:tcW w:w="0" w:type="auto"/>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88.1%</w:t>
            </w:r>
          </w:p>
        </w:tc>
        <w:tc>
          <w:tcPr>
            <w:tcW w:w="1039" w:type="dxa"/>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83.6%</w:t>
            </w:r>
          </w:p>
        </w:tc>
        <w:tc>
          <w:tcPr>
            <w:tcW w:w="1054" w:type="dxa"/>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54.2%</w:t>
            </w:r>
          </w:p>
        </w:tc>
        <w:tc>
          <w:tcPr>
            <w:tcW w:w="1311" w:type="dxa"/>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57.8%</w:t>
            </w:r>
          </w:p>
        </w:tc>
        <w:tc>
          <w:tcPr>
            <w:tcW w:w="0" w:type="auto"/>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85.4%</w:t>
            </w:r>
          </w:p>
        </w:tc>
        <w:tc>
          <w:tcPr>
            <w:tcW w:w="0" w:type="auto"/>
            <w:shd w:val="clear" w:color="auto" w:fill="auto"/>
            <w:noWrap/>
            <w:vAlign w:val="bottom"/>
            <w:hideMark/>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81.5%</w:t>
            </w:r>
          </w:p>
        </w:tc>
        <w:tc>
          <w:tcPr>
            <w:tcW w:w="886" w:type="dxa"/>
            <w:shd w:val="clear" w:color="auto" w:fill="auto"/>
            <w:vAlign w:val="bottom"/>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64.0%</w:t>
            </w:r>
          </w:p>
        </w:tc>
        <w:tc>
          <w:tcPr>
            <w:tcW w:w="1041" w:type="dxa"/>
            <w:shd w:val="clear" w:color="auto" w:fill="auto"/>
            <w:vAlign w:val="bottom"/>
          </w:tcPr>
          <w:p w:rsidR="0089689A" w:rsidRDefault="0089689A" w:rsidP="003440B1">
            <w:pPr>
              <w:jc w:val="center"/>
              <w:rPr>
                <w:rFonts w:ascii="Arial" w:hAnsi="Arial" w:cs="Arial"/>
                <w:i/>
                <w:iCs/>
                <w:color w:val="0070C0"/>
                <w:sz w:val="18"/>
                <w:szCs w:val="18"/>
              </w:rPr>
            </w:pPr>
            <w:r>
              <w:rPr>
                <w:rFonts w:ascii="Arial" w:hAnsi="Arial" w:cs="Arial"/>
                <w:i/>
                <w:iCs/>
                <w:color w:val="0070C0"/>
                <w:sz w:val="18"/>
                <w:szCs w:val="18"/>
              </w:rPr>
              <w:t>70.5%</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
                <w:bCs/>
                <w:color w:val="1074CB"/>
                <w:sz w:val="18"/>
                <w:szCs w:val="18"/>
              </w:rPr>
              <w:t>Home</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16,264</w:t>
            </w:r>
          </w:p>
        </w:tc>
        <w:tc>
          <w:tcPr>
            <w:tcW w:w="1039"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204,878</w:t>
            </w:r>
          </w:p>
        </w:tc>
        <w:tc>
          <w:tcPr>
            <w:tcW w:w="1054"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5,207</w:t>
            </w:r>
          </w:p>
        </w:tc>
        <w:tc>
          <w:tcPr>
            <w:tcW w:w="1311" w:type="dxa"/>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47,208</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21,471</w:t>
            </w:r>
          </w:p>
        </w:tc>
        <w:tc>
          <w:tcPr>
            <w:tcW w:w="0" w:type="auto"/>
            <w:shd w:val="clear" w:color="auto" w:fill="auto"/>
            <w:noWrap/>
            <w:vAlign w:val="bottom"/>
            <w:hideMark/>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252,086</w:t>
            </w:r>
          </w:p>
        </w:tc>
        <w:tc>
          <w:tcPr>
            <w:tcW w:w="886"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81,794</w:t>
            </w:r>
          </w:p>
        </w:tc>
        <w:tc>
          <w:tcPr>
            <w:tcW w:w="1041" w:type="dxa"/>
            <w:shd w:val="clear" w:color="auto" w:fill="auto"/>
            <w:vAlign w:val="bottom"/>
          </w:tcPr>
          <w:p w:rsidR="0089689A" w:rsidRDefault="0089689A" w:rsidP="003440B1">
            <w:pPr>
              <w:jc w:val="center"/>
              <w:rPr>
                <w:rFonts w:ascii="Arial" w:hAnsi="Arial" w:cs="Arial"/>
                <w:b/>
                <w:bCs/>
                <w:color w:val="0070C0"/>
                <w:sz w:val="18"/>
                <w:szCs w:val="18"/>
              </w:rPr>
            </w:pPr>
            <w:r>
              <w:rPr>
                <w:rFonts w:ascii="Arial" w:hAnsi="Arial" w:cs="Arial"/>
                <w:b/>
                <w:bCs/>
                <w:color w:val="0070C0"/>
                <w:sz w:val="18"/>
                <w:szCs w:val="18"/>
              </w:rPr>
              <w:t>692,956</w:t>
            </w:r>
          </w:p>
        </w:tc>
      </w:tr>
      <w:tr w:rsidR="0089689A" w:rsidRPr="00307829" w:rsidTr="005524A1">
        <w:trPr>
          <w:trHeight w:val="310"/>
        </w:trPr>
        <w:tc>
          <w:tcPr>
            <w:tcW w:w="0" w:type="auto"/>
            <w:shd w:val="clear" w:color="auto" w:fill="auto"/>
            <w:noWrap/>
            <w:vAlign w:val="center"/>
            <w:hideMark/>
          </w:tcPr>
          <w:p w:rsidR="0089689A" w:rsidRPr="00BE2914" w:rsidRDefault="0089689A" w:rsidP="003440B1">
            <w:pPr>
              <w:jc w:val="center"/>
              <w:rPr>
                <w:rFonts w:ascii="Arial" w:hAnsi="Arial" w:cs="Arial"/>
                <w:b/>
                <w:bCs/>
                <w:color w:val="1074CB"/>
                <w:sz w:val="18"/>
                <w:szCs w:val="18"/>
              </w:rPr>
            </w:pPr>
            <w:r w:rsidRPr="00BE2914">
              <w:rPr>
                <w:rFonts w:ascii="Arial" w:hAnsi="Arial" w:cs="Arial"/>
                <w:bCs/>
                <w:color w:val="1074CB"/>
                <w:sz w:val="18"/>
                <w:szCs w:val="18"/>
              </w:rPr>
              <w:t>% change</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-12.5%</w:t>
            </w:r>
          </w:p>
        </w:tc>
        <w:tc>
          <w:tcPr>
            <w:tcW w:w="1039"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-30.7%</w:t>
            </w:r>
          </w:p>
        </w:tc>
        <w:tc>
          <w:tcPr>
            <w:tcW w:w="1054"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47.7%</w:t>
            </w:r>
          </w:p>
        </w:tc>
        <w:tc>
          <w:tcPr>
            <w:tcW w:w="1311" w:type="dxa"/>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32.1%</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-2.9%</w:t>
            </w:r>
          </w:p>
        </w:tc>
        <w:tc>
          <w:tcPr>
            <w:tcW w:w="0" w:type="auto"/>
            <w:shd w:val="clear" w:color="auto" w:fill="auto"/>
            <w:noWrap/>
            <w:vAlign w:val="bottom"/>
            <w:hideMark/>
          </w:tcPr>
          <w:p w:rsidR="0089689A" w:rsidRDefault="0089689A" w:rsidP="003440B1">
            <w:pPr>
              <w:jc w:val="center"/>
              <w:rPr>
                <w:rFonts w:ascii="Arial" w:hAnsi="Arial" w:cs="Arial"/>
                <w:color w:val="0070C0"/>
                <w:sz w:val="18"/>
                <w:szCs w:val="18"/>
              </w:rPr>
            </w:pPr>
            <w:r>
              <w:rPr>
                <w:rFonts w:ascii="Arial" w:hAnsi="Arial" w:cs="Arial"/>
                <w:color w:val="0070C0"/>
                <w:sz w:val="18"/>
                <w:szCs w:val="18"/>
              </w:rPr>
              <w:t>-24.0%</w:t>
            </w:r>
          </w:p>
        </w:tc>
        <w:tc>
          <w:tcPr>
            <w:tcW w:w="886"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17.6%</w:t>
            </w:r>
          </w:p>
        </w:tc>
        <w:tc>
          <w:tcPr>
            <w:tcW w:w="1041" w:type="dxa"/>
            <w:shd w:val="clear" w:color="auto" w:fill="auto"/>
            <w:vAlign w:val="bottom"/>
          </w:tcPr>
          <w:p w:rsidR="0089689A" w:rsidRDefault="0089689A" w:rsidP="003440B1">
            <w:pPr>
              <w:jc w:val="center"/>
              <w:rPr>
                <w:rFonts w:ascii="Arial" w:hAnsi="Arial" w:cs="Arial"/>
                <w:color w:val="0070C0"/>
                <w:sz w:val="18"/>
                <w:szCs w:val="18"/>
              </w:rPr>
            </w:pPr>
            <w:r>
              <w:rPr>
                <w:rFonts w:ascii="Arial" w:hAnsi="Arial" w:cs="Arial"/>
                <w:color w:val="0070C0"/>
                <w:sz w:val="18"/>
                <w:szCs w:val="18"/>
              </w:rPr>
              <w:t>10.7%</w:t>
            </w:r>
          </w:p>
        </w:tc>
      </w:tr>
      <w:tr w:rsidR="0089689A" w:rsidRPr="00307829" w:rsidTr="005524A1">
        <w:trPr>
          <w:trHeight w:val="310"/>
        </w:trPr>
        <w:tc>
          <w:tcPr>
            <w:tcW w:w="0" w:type="auto"/>
            <w:shd w:val="clear" w:color="auto" w:fill="auto"/>
            <w:noWrap/>
            <w:vAlign w:val="center"/>
            <w:hideMark/>
          </w:tcPr>
          <w:p w:rsidR="0089689A" w:rsidRPr="00431EF9" w:rsidRDefault="0089689A" w:rsidP="003440B1">
            <w:pPr>
              <w:jc w:val="center"/>
              <w:rPr>
                <w:rFonts w:ascii="Arial" w:hAnsi="Arial" w:cs="Arial"/>
                <w:color w:val="1074CB"/>
                <w:sz w:val="18"/>
                <w:szCs w:val="18"/>
              </w:rPr>
            </w:pPr>
            <w:r w:rsidRPr="00431EF9">
              <w:rPr>
                <w:rFonts w:ascii="Arial" w:hAnsi="Arial" w:cs="Arial"/>
                <w:color w:val="1074CB"/>
                <w:sz w:val="18"/>
                <w:szCs w:val="18"/>
              </w:rPr>
              <w:t>% of total</w:t>
            </w:r>
          </w:p>
        </w:tc>
        <w:tc>
          <w:tcPr>
            <w:tcW w:w="0" w:type="auto"/>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11.9%</w:t>
            </w:r>
          </w:p>
        </w:tc>
        <w:tc>
          <w:tcPr>
            <w:tcW w:w="1039" w:type="dxa"/>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16.4%</w:t>
            </w:r>
          </w:p>
        </w:tc>
        <w:tc>
          <w:tcPr>
            <w:tcW w:w="1054" w:type="dxa"/>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45.8%</w:t>
            </w:r>
          </w:p>
        </w:tc>
        <w:tc>
          <w:tcPr>
            <w:tcW w:w="1311" w:type="dxa"/>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42.2%</w:t>
            </w:r>
          </w:p>
        </w:tc>
        <w:tc>
          <w:tcPr>
            <w:tcW w:w="0" w:type="auto"/>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14.6%</w:t>
            </w:r>
          </w:p>
        </w:tc>
        <w:tc>
          <w:tcPr>
            <w:tcW w:w="0" w:type="auto"/>
            <w:shd w:val="clear" w:color="auto" w:fill="auto"/>
            <w:noWrap/>
            <w:vAlign w:val="bottom"/>
            <w:hideMark/>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18.5%</w:t>
            </w:r>
          </w:p>
        </w:tc>
        <w:tc>
          <w:tcPr>
            <w:tcW w:w="886" w:type="dxa"/>
            <w:shd w:val="clear" w:color="auto" w:fill="auto"/>
            <w:vAlign w:val="bottom"/>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36.0%</w:t>
            </w:r>
          </w:p>
        </w:tc>
        <w:tc>
          <w:tcPr>
            <w:tcW w:w="1041" w:type="dxa"/>
            <w:shd w:val="clear" w:color="auto" w:fill="auto"/>
            <w:vAlign w:val="bottom"/>
          </w:tcPr>
          <w:p w:rsidR="0089689A" w:rsidRPr="00431EF9" w:rsidRDefault="0089689A" w:rsidP="003440B1">
            <w:pPr>
              <w:jc w:val="center"/>
              <w:rPr>
                <w:rFonts w:ascii="Arial" w:hAnsi="Arial" w:cs="Arial"/>
                <w:iCs/>
                <w:color w:val="0070C0"/>
                <w:sz w:val="18"/>
                <w:szCs w:val="18"/>
              </w:rPr>
            </w:pPr>
            <w:r w:rsidRPr="00431EF9">
              <w:rPr>
                <w:rFonts w:ascii="Arial" w:hAnsi="Arial" w:cs="Arial"/>
                <w:iCs/>
                <w:color w:val="0070C0"/>
                <w:sz w:val="18"/>
                <w:szCs w:val="18"/>
              </w:rPr>
              <w:t>29.5%</w:t>
            </w:r>
          </w:p>
        </w:tc>
      </w:tr>
    </w:tbl>
    <w:p w:rsidR="001A5B1A" w:rsidRPr="007244A5" w:rsidRDefault="005524A1" w:rsidP="00306AC9">
      <w:pPr>
        <w:spacing w:line="276" w:lineRule="auto"/>
        <w:ind w:left="-142"/>
        <w:rPr>
          <w:rFonts w:ascii="Arial" w:hAnsi="Arial" w:cs="Arial"/>
          <w:b/>
          <w:color w:val="0D2255"/>
          <w:sz w:val="20"/>
        </w:rPr>
        <w:sectPr w:rsidR="001A5B1A" w:rsidRPr="007244A5" w:rsidSect="00306AC9">
          <w:headerReference w:type="default" r:id="rId8"/>
          <w:footerReference w:type="default" r:id="rId9"/>
          <w:pgSz w:w="11906" w:h="16838"/>
          <w:pgMar w:top="828" w:right="566" w:bottom="1134" w:left="1418" w:header="0" w:footer="0" w:gutter="0"/>
          <w:cols w:space="720" w:equalWidth="0">
            <w:col w:w="9355"/>
          </w:cols>
          <w:docGrid w:linePitch="360"/>
        </w:sectPr>
      </w:pPr>
      <w:r>
        <w:rPr>
          <w:rFonts w:ascii="Arial" w:hAnsi="Arial" w:cs="Arial"/>
          <w:noProof/>
          <w:sz w:val="20"/>
        </w:rPr>
        <w:drawing>
          <wp:anchor distT="0" distB="0" distL="114300" distR="114300" simplePos="0" relativeHeight="251671552" behindDoc="0" locked="0" layoutInCell="1" allowOverlap="1">
            <wp:simplePos x="0" y="0"/>
            <wp:positionH relativeFrom="column">
              <wp:posOffset>-172720</wp:posOffset>
            </wp:positionH>
            <wp:positionV relativeFrom="paragraph">
              <wp:posOffset>403225</wp:posOffset>
            </wp:positionV>
            <wp:extent cx="2720340" cy="1851660"/>
            <wp:effectExtent l="1905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20340" cy="1851660"/>
                    </a:xfrm>
                    <a:prstGeom prst="rect">
                      <a:avLst/>
                    </a:prstGeom>
                    <a:noFill/>
                    <a:ln w="9525">
                      <a:noFill/>
                      <a:miter lim="800000"/>
                      <a:headEnd/>
                      <a:tailEnd/>
                    </a:ln>
                  </pic:spPr>
                </pic:pic>
              </a:graphicData>
            </a:graphic>
          </wp:anchor>
        </w:drawing>
      </w:r>
      <w:r w:rsidR="0089689A">
        <w:rPr>
          <w:rFonts w:ascii="Arial" w:hAnsi="Arial" w:cs="Arial"/>
          <w:sz w:val="20"/>
        </w:rPr>
        <w:br/>
      </w:r>
      <w:r w:rsidR="00AF37E6">
        <w:rPr>
          <w:rFonts w:ascii="Arial" w:hAnsi="Arial" w:cs="Arial"/>
          <w:b/>
          <w:color w:val="0D2255"/>
          <w:sz w:val="20"/>
        </w:rPr>
        <w:t xml:space="preserve">    </w:t>
      </w:r>
      <w:r w:rsidR="001A5B1A" w:rsidRPr="0081561D">
        <w:rPr>
          <w:rFonts w:ascii="Arial" w:hAnsi="Arial" w:cs="Arial"/>
          <w:b/>
          <w:color w:val="0D2255"/>
          <w:sz w:val="20"/>
        </w:rPr>
        <w:t xml:space="preserve">Car production rolling year total </w:t>
      </w:r>
      <w:r w:rsidR="00306AC9">
        <w:rPr>
          <w:rFonts w:ascii="Arial" w:hAnsi="Arial" w:cs="Arial"/>
          <w:b/>
          <w:color w:val="0D2255"/>
          <w:sz w:val="20"/>
        </w:rPr>
        <w:t xml:space="preserve">                                       </w:t>
      </w:r>
      <w:r w:rsidR="00AF37E6">
        <w:rPr>
          <w:rFonts w:ascii="Arial" w:hAnsi="Arial" w:cs="Arial"/>
          <w:b/>
          <w:color w:val="0D2255"/>
          <w:sz w:val="20"/>
        </w:rPr>
        <w:t xml:space="preserve">   </w:t>
      </w:r>
      <w:r w:rsidR="00306AC9">
        <w:rPr>
          <w:rFonts w:ascii="Arial" w:hAnsi="Arial" w:cs="Arial"/>
          <w:b/>
          <w:color w:val="0D2255"/>
          <w:sz w:val="20"/>
        </w:rPr>
        <w:t xml:space="preserve"> </w:t>
      </w:r>
      <w:r w:rsidR="001A5B1A">
        <w:rPr>
          <w:rFonts w:ascii="Arial" w:hAnsi="Arial" w:cs="Arial"/>
          <w:b/>
          <w:color w:val="0D2255"/>
          <w:sz w:val="20"/>
        </w:rPr>
        <w:t xml:space="preserve">CV production rolling year total </w:t>
      </w:r>
    </w:p>
    <w:p w:rsidR="00176BC5" w:rsidRPr="00306AC9" w:rsidRDefault="005524A1" w:rsidP="00306AC9">
      <w:pPr>
        <w:rPr>
          <w:rFonts w:ascii="Arial" w:hAnsi="Arial" w:cs="Arial"/>
          <w:sz w:val="20"/>
        </w:rPr>
      </w:pPr>
      <w:r>
        <w:rPr>
          <w:rFonts w:ascii="Arial" w:hAnsi="Arial" w:cs="Arial"/>
          <w:noProof/>
          <w:sz w:val="20"/>
        </w:rPr>
        <w:lastRenderedPageBreak/>
        <w:drawing>
          <wp:anchor distT="0" distB="0" distL="114300" distR="114300" simplePos="0" relativeHeight="251670528" behindDoc="1" locked="0" layoutInCell="1" allowOverlap="1">
            <wp:simplePos x="0" y="0"/>
            <wp:positionH relativeFrom="column">
              <wp:posOffset>514350</wp:posOffset>
            </wp:positionH>
            <wp:positionV relativeFrom="paragraph">
              <wp:posOffset>74930</wp:posOffset>
            </wp:positionV>
            <wp:extent cx="2684780" cy="1897380"/>
            <wp:effectExtent l="19050" t="0" r="1270" b="0"/>
            <wp:wrapTight wrapText="bothSides">
              <wp:wrapPolygon edited="0">
                <wp:start x="-153" y="0"/>
                <wp:lineTo x="-153" y="21470"/>
                <wp:lineTo x="21610" y="21470"/>
                <wp:lineTo x="21610" y="0"/>
                <wp:lineTo x="-15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684780" cy="1897380"/>
                    </a:xfrm>
                    <a:prstGeom prst="rect">
                      <a:avLst/>
                    </a:prstGeom>
                    <a:noFill/>
                    <a:ln w="9525">
                      <a:noFill/>
                      <a:miter lim="800000"/>
                      <a:headEnd/>
                      <a:tailEnd/>
                    </a:ln>
                  </pic:spPr>
                </pic:pic>
              </a:graphicData>
            </a:graphic>
          </wp:anchor>
        </w:drawing>
      </w:r>
    </w:p>
    <w:sectPr w:rsidR="00176BC5" w:rsidRPr="00306AC9" w:rsidSect="00176BC5">
      <w:headerReference w:type="default" r:id="rId12"/>
      <w:footerReference w:type="default" r:id="rId13"/>
      <w:type w:val="continuous"/>
      <w:pgSz w:w="11906" w:h="16838"/>
      <w:pgMar w:top="-248" w:right="282" w:bottom="1134" w:left="1416" w:header="24" w:footer="217" w:gutter="0"/>
      <w:cols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A2" w:rsidRDefault="00596CA2">
      <w:r>
        <w:separator/>
      </w:r>
    </w:p>
  </w:endnote>
  <w:endnote w:type="continuationSeparator" w:id="0">
    <w:p w:rsidR="00596CA2" w:rsidRDefault="00596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PFDinDisplayPro-Light">
    <w:panose1 w:val="020005060000000200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E27" w:rsidRDefault="00E60E27" w:rsidP="00E60E27">
    <w:pPr>
      <w:pStyle w:val="Heading1"/>
      <w:ind w:left="0" w:firstLine="0"/>
      <w:rPr>
        <w:rFonts w:ascii="Arial" w:hAnsi="Arial" w:cs="Arial"/>
        <w:color w:val="1074CB"/>
        <w:sz w:val="16"/>
        <w:szCs w:val="16"/>
      </w:rPr>
    </w:pPr>
    <w:r w:rsidRPr="00A46C84">
      <w:rPr>
        <w:rFonts w:ascii="Arial" w:hAnsi="Arial" w:cs="Arial"/>
        <w:color w:val="1074CB"/>
        <w:sz w:val="16"/>
        <w:szCs w:val="16"/>
        <w:u w:val="single"/>
      </w:rPr>
      <w:t>Notes</w:t>
    </w:r>
    <w:r w:rsidRPr="001A32AB">
      <w:rPr>
        <w:rFonts w:ascii="Arial" w:hAnsi="Arial" w:cs="Arial"/>
        <w:color w:val="1074CB"/>
        <w:sz w:val="16"/>
        <w:szCs w:val="16"/>
      </w:rPr>
      <w:t xml:space="preserve"> </w:t>
    </w:r>
  </w:p>
  <w:p w:rsidR="00E60E27" w:rsidRDefault="00E60E27" w:rsidP="00E60E27">
    <w:pPr>
      <w:rPr>
        <w:rFonts w:ascii="Arial" w:hAnsi="Arial" w:cs="Arial"/>
        <w:color w:val="1074CB"/>
        <w:sz w:val="16"/>
        <w:szCs w:val="16"/>
      </w:rPr>
    </w:pPr>
    <w:r>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The automotive industry is a vital part of the UK economy accounting for £49 billion turnover and £10 billion value added. With over 700,000 jobs dependent on the industry, it accounts for more than 10% of total UK exports and invests £1.3 billion each year in automotive R&amp;</w:t>
    </w:r>
    <w:r w:rsidR="00963A09">
      <w:rPr>
        <w:rFonts w:ascii="Arial" w:hAnsi="Arial" w:cs="Arial"/>
        <w:color w:val="1074CB"/>
        <w:sz w:val="16"/>
        <w:szCs w:val="16"/>
      </w:rPr>
      <w:t>D. For more details, see SMMT’s</w:t>
    </w:r>
    <w:r>
      <w:rPr>
        <w:rFonts w:ascii="Arial" w:hAnsi="Arial" w:cs="Arial"/>
        <w:color w:val="1074CB"/>
        <w:sz w:val="16"/>
        <w:szCs w:val="16"/>
      </w:rPr>
      <w:t xml:space="preserve">12th Annual Sustainability Report and Motor Industry Facts at </w:t>
    </w:r>
    <w:hyperlink r:id="rId1" w:history="1">
      <w:r>
        <w:rPr>
          <w:rStyle w:val="Hyperlink"/>
          <w:rFonts w:ascii="Arial" w:hAnsi="Arial" w:cs="Arial"/>
          <w:sz w:val="16"/>
          <w:szCs w:val="16"/>
        </w:rPr>
        <w:t>www.smmt.co.uk/publications</w:t>
      </w:r>
    </w:hyperlink>
    <w:r>
      <w:rPr>
        <w:rFonts w:ascii="Arial" w:hAnsi="Arial" w:cs="Arial"/>
        <w:color w:val="1074CB"/>
        <w:sz w:val="16"/>
        <w:szCs w:val="16"/>
      </w:rPr>
      <w:t xml:space="preserve">.  </w:t>
    </w:r>
  </w:p>
  <w:p w:rsidR="00E60E27" w:rsidRPr="00F841BF" w:rsidRDefault="00E60E27" w:rsidP="00E60E27">
    <w:pPr>
      <w:rPr>
        <w:rFonts w:ascii="Arial" w:hAnsi="Arial" w:cs="Arial"/>
        <w:color w:val="1074CB"/>
        <w:sz w:val="16"/>
        <w:szCs w:val="16"/>
      </w:rPr>
    </w:pPr>
  </w:p>
  <w:p w:rsidR="00E60E27" w:rsidRDefault="00E60E27" w:rsidP="00E60E27">
    <w:pPr>
      <w:rPr>
        <w:rFonts w:ascii="Arial" w:hAnsi="Arial" w:cs="Arial"/>
        <w:color w:val="1074CB"/>
        <w:sz w:val="16"/>
        <w:szCs w:val="16"/>
      </w:rPr>
    </w:pPr>
    <w:r>
      <w:rPr>
        <w:rFonts w:ascii="Arial" w:hAnsi="Arial" w:cs="Arial"/>
        <w:b/>
        <w:color w:val="1074CB"/>
        <w:sz w:val="16"/>
        <w:szCs w:val="16"/>
      </w:rPr>
      <w:t>Media contacts:</w:t>
    </w:r>
  </w:p>
  <w:p w:rsidR="00E60E27" w:rsidRDefault="00E60E27" w:rsidP="00E60E27">
    <w:r>
      <w:rPr>
        <w:rFonts w:ascii="Arial" w:hAnsi="Arial" w:cs="Arial"/>
        <w:color w:val="1074CB"/>
        <w:sz w:val="16"/>
        <w:szCs w:val="16"/>
      </w:rPr>
      <w:t>Kate Owen</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020 7344 1610</w:t>
    </w:r>
    <w:r>
      <w:rPr>
        <w:rFonts w:ascii="Arial" w:hAnsi="Arial" w:cs="Arial"/>
        <w:color w:val="1074CB"/>
        <w:sz w:val="16"/>
        <w:szCs w:val="16"/>
      </w:rPr>
      <w:tab/>
    </w:r>
    <w:r>
      <w:rPr>
        <w:rFonts w:ascii="Arial" w:hAnsi="Arial" w:cs="Arial"/>
        <w:color w:val="1074CB"/>
        <w:sz w:val="16"/>
        <w:szCs w:val="16"/>
      </w:rPr>
      <w:tab/>
    </w:r>
    <w:hyperlink r:id="rId2" w:history="1">
      <w:r>
        <w:rPr>
          <w:rStyle w:val="Hyperlink"/>
          <w:rFonts w:ascii="Arial" w:hAnsi="Arial" w:cs="Arial"/>
          <w:sz w:val="16"/>
          <w:szCs w:val="16"/>
        </w:rPr>
        <w:t>kowen@smmt.co.uk</w:t>
      </w:r>
    </w:hyperlink>
  </w:p>
  <w:p w:rsidR="00E60E27" w:rsidRDefault="00E60E27" w:rsidP="00E60E27">
    <w:pPr>
      <w:rPr>
        <w:rFonts w:ascii="Arial" w:hAnsi="Arial" w:cs="Arial"/>
        <w:color w:val="1074CB"/>
        <w:sz w:val="16"/>
        <w:szCs w:val="16"/>
      </w:rPr>
    </w:pPr>
    <w:r w:rsidRPr="00F120A4">
      <w:rPr>
        <w:rFonts w:ascii="Arial" w:hAnsi="Arial" w:cs="Arial"/>
        <w:color w:val="1074CB"/>
        <w:sz w:val="16"/>
        <w:szCs w:val="16"/>
      </w:rPr>
      <w:t>Jonathan Visscher</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020 7344 9263</w:t>
    </w:r>
    <w:r>
      <w:rPr>
        <w:rFonts w:ascii="Arial" w:hAnsi="Arial" w:cs="Arial"/>
        <w:color w:val="1074CB"/>
        <w:sz w:val="16"/>
        <w:szCs w:val="16"/>
      </w:rPr>
      <w:tab/>
    </w:r>
    <w:r>
      <w:rPr>
        <w:rFonts w:ascii="Arial" w:hAnsi="Arial" w:cs="Arial"/>
        <w:color w:val="1074CB"/>
        <w:sz w:val="16"/>
        <w:szCs w:val="16"/>
      </w:rPr>
      <w:tab/>
    </w:r>
    <w:hyperlink r:id="rId3" w:history="1">
      <w:r w:rsidRPr="00ED2502">
        <w:rPr>
          <w:rStyle w:val="Hyperlink"/>
          <w:rFonts w:ascii="Arial" w:hAnsi="Arial" w:cs="Arial"/>
          <w:sz w:val="16"/>
          <w:szCs w:val="16"/>
        </w:rPr>
        <w:t>jvisscher@smmt.co.uk</w:t>
      </w:r>
    </w:hyperlink>
    <w:r>
      <w:rPr>
        <w:rFonts w:ascii="Arial" w:hAnsi="Arial" w:cs="Arial"/>
        <w:color w:val="1074CB"/>
        <w:sz w:val="16"/>
        <w:szCs w:val="16"/>
      </w:rPr>
      <w:t xml:space="preserve"> </w:t>
    </w:r>
    <w:r w:rsidRPr="00F120A4">
      <w:rPr>
        <w:rFonts w:ascii="Arial" w:hAnsi="Arial" w:cs="Arial"/>
        <w:color w:val="1074CB"/>
        <w:sz w:val="16"/>
        <w:szCs w:val="16"/>
      </w:rPr>
      <w:t xml:space="preserve"> </w:t>
    </w:r>
  </w:p>
  <w:p w:rsidR="00E60E27" w:rsidRDefault="00E60E27" w:rsidP="00E60E27">
    <w:r>
      <w:rPr>
        <w:rFonts w:ascii="Arial" w:hAnsi="Arial" w:cs="Arial"/>
        <w:color w:val="1074CB"/>
        <w:sz w:val="16"/>
        <w:szCs w:val="16"/>
      </w:rPr>
      <w:t>Nikki Rooke</w:t>
    </w:r>
    <w:r>
      <w:rPr>
        <w:rFonts w:ascii="Arial" w:hAnsi="Arial" w:cs="Arial"/>
        <w:color w:val="1074CB"/>
        <w:sz w:val="16"/>
        <w:szCs w:val="16"/>
      </w:rPr>
      <w:tab/>
    </w:r>
    <w:r>
      <w:rPr>
        <w:rFonts w:ascii="Arial" w:hAnsi="Arial" w:cs="Arial"/>
        <w:color w:val="1074CB"/>
        <w:sz w:val="16"/>
        <w:szCs w:val="16"/>
      </w:rPr>
      <w:tab/>
    </w:r>
    <w:r>
      <w:rPr>
        <w:rFonts w:ascii="Arial" w:hAnsi="Arial" w:cs="Arial"/>
        <w:color w:val="1074CB"/>
        <w:sz w:val="16"/>
        <w:szCs w:val="16"/>
      </w:rPr>
      <w:tab/>
      <w:t>020 7344 9226</w:t>
    </w:r>
    <w:r>
      <w:rPr>
        <w:rFonts w:ascii="Arial" w:hAnsi="Arial" w:cs="Arial"/>
        <w:color w:val="1074CB"/>
        <w:sz w:val="16"/>
        <w:szCs w:val="16"/>
      </w:rPr>
      <w:tab/>
    </w:r>
    <w:r>
      <w:rPr>
        <w:rFonts w:ascii="Arial" w:hAnsi="Arial" w:cs="Arial"/>
        <w:color w:val="1074CB"/>
        <w:sz w:val="16"/>
        <w:szCs w:val="16"/>
      </w:rPr>
      <w:tab/>
    </w:r>
    <w:hyperlink r:id="rId4" w:history="1">
      <w:r>
        <w:rPr>
          <w:rStyle w:val="Hyperlink"/>
          <w:rFonts w:ascii="Arial" w:hAnsi="Arial" w:cs="Arial"/>
          <w:sz w:val="16"/>
          <w:szCs w:val="16"/>
        </w:rPr>
        <w:t>nrooke@smmt.co.uk</w:t>
      </w:r>
    </w:hyperlink>
  </w:p>
  <w:p w:rsidR="00306AC9" w:rsidRPr="00306AC9" w:rsidRDefault="00306AC9" w:rsidP="00306AC9">
    <w:pPr>
      <w:rPr>
        <w:rFonts w:ascii="Arial" w:hAnsi="Arial" w:cs="Arial"/>
        <w:sz w:val="16"/>
        <w:szCs w:val="16"/>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EB" w:rsidRPr="00E450D6" w:rsidRDefault="005425EB" w:rsidP="00B21E34">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425EB" w:rsidRPr="00F26FC5" w:rsidRDefault="005425EB" w:rsidP="00B21E34">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1"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425EB" w:rsidRPr="00AD730E" w:rsidRDefault="005425EB" w:rsidP="00B21E34">
    <w:pPr>
      <w:pStyle w:val="BodyText3"/>
      <w:ind w:right="710"/>
      <w:rPr>
        <w:rFonts w:ascii="Arial" w:hAnsi="Arial" w:cs="Arial"/>
        <w:color w:val="1074CB"/>
        <w:sz w:val="12"/>
        <w:szCs w:val="12"/>
      </w:rPr>
    </w:pPr>
  </w:p>
  <w:p w:rsidR="005425EB" w:rsidRPr="00333348" w:rsidRDefault="005425EB" w:rsidP="00B21E34">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425EB" w:rsidRPr="00333348" w:rsidRDefault="005425EB" w:rsidP="00B21E34">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2"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425EB" w:rsidRDefault="005425EB" w:rsidP="00B21E34">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3"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425EB" w:rsidRPr="00934017" w:rsidRDefault="005425EB" w:rsidP="00B21E34">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4"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425EB" w:rsidRDefault="005425EB" w:rsidP="00B21E34">
    <w:pPr>
      <w:pStyle w:val="Footer"/>
      <w:ind w:right="-1"/>
      <w:jc w:val="right"/>
    </w:pPr>
  </w:p>
  <w:p w:rsidR="005425EB" w:rsidRPr="00E450D6" w:rsidRDefault="005425EB" w:rsidP="00E82E51">
    <w:pPr>
      <w:tabs>
        <w:tab w:val="left" w:pos="9214"/>
      </w:tabs>
      <w:ind w:right="710"/>
      <w:rPr>
        <w:rFonts w:ascii="Arial" w:hAnsi="Arial" w:cs="Arial"/>
        <w:b/>
        <w:color w:val="1074CB"/>
        <w:sz w:val="16"/>
        <w:szCs w:val="16"/>
      </w:rPr>
    </w:pPr>
    <w:r w:rsidRPr="00E450D6">
      <w:rPr>
        <w:rFonts w:ascii="Arial" w:hAnsi="Arial" w:cs="Arial"/>
        <w:b/>
        <w:color w:val="1074CB"/>
        <w:sz w:val="16"/>
        <w:szCs w:val="16"/>
      </w:rPr>
      <w:t>Notes:</w:t>
    </w:r>
  </w:p>
  <w:p w:rsidR="005425EB" w:rsidRPr="00F26FC5" w:rsidRDefault="005425EB" w:rsidP="00E82E51">
    <w:pPr>
      <w:tabs>
        <w:tab w:val="left" w:pos="9214"/>
      </w:tabs>
      <w:ind w:right="710"/>
      <w:rPr>
        <w:rFonts w:ascii="Arial" w:hAnsi="Arial" w:cs="Arial"/>
        <w:color w:val="1074CB"/>
        <w:sz w:val="16"/>
        <w:szCs w:val="16"/>
      </w:rPr>
    </w:pPr>
    <w:r w:rsidRPr="00F26FC5">
      <w:rPr>
        <w:rFonts w:ascii="Arial"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w:t>
    </w:r>
    <w:r>
      <w:rPr>
        <w:rFonts w:ascii="Arial" w:hAnsi="Arial" w:cs="Arial"/>
        <w:color w:val="1074CB"/>
        <w:sz w:val="16"/>
        <w:szCs w:val="16"/>
      </w:rPr>
      <w:t>, stakeholders and the media. </w:t>
    </w:r>
    <w:r w:rsidRPr="00F26FC5">
      <w:rPr>
        <w:rFonts w:ascii="Arial" w:hAnsi="Arial" w:cs="Arial"/>
        <w:color w:val="1074CB"/>
        <w:sz w:val="16"/>
        <w:szCs w:val="16"/>
      </w:rPr>
      <w:t>The automotive industry is a vital part of the UK economy accounting for £40 billion turnover and £8.5 billion value added. With over 700,000</w:t>
    </w:r>
    <w:r>
      <w:rPr>
        <w:rFonts w:ascii="Arial" w:hAnsi="Arial" w:cs="Arial"/>
        <w:color w:val="1074CB"/>
        <w:sz w:val="16"/>
        <w:szCs w:val="16"/>
      </w:rPr>
      <w:t xml:space="preserve"> </w:t>
    </w:r>
    <w:r w:rsidRPr="00F26FC5">
      <w:rPr>
        <w:rFonts w:ascii="Arial" w:hAnsi="Arial" w:cs="Arial"/>
        <w:color w:val="1074CB"/>
        <w:sz w:val="16"/>
        <w:szCs w:val="16"/>
      </w:rPr>
      <w:t>jobs dependent on the industry, it accounts for more than 10% of total UK exports and invests £1</w:t>
    </w:r>
    <w:r>
      <w:rPr>
        <w:rFonts w:ascii="Arial" w:hAnsi="Arial" w:cs="Arial"/>
        <w:color w:val="1074CB"/>
        <w:sz w:val="16"/>
        <w:szCs w:val="16"/>
      </w:rPr>
      <w:t>.5</w:t>
    </w:r>
    <w:r w:rsidRPr="00F26FC5">
      <w:rPr>
        <w:rFonts w:ascii="Arial" w:hAnsi="Arial" w:cs="Arial"/>
        <w:color w:val="1074CB"/>
        <w:sz w:val="16"/>
        <w:szCs w:val="16"/>
      </w:rPr>
      <w:t xml:space="preserve"> billion each year in R&amp;D</w:t>
    </w:r>
    <w:r>
      <w:rPr>
        <w:rFonts w:ascii="Arial" w:hAnsi="Arial" w:cs="Arial"/>
        <w:color w:val="1074CB"/>
        <w:sz w:val="16"/>
        <w:szCs w:val="16"/>
      </w:rPr>
      <w:t>.</w:t>
    </w:r>
    <w:r w:rsidRPr="00F26FC5">
      <w:rPr>
        <w:rFonts w:ascii="Arial" w:hAnsi="Arial" w:cs="Arial"/>
        <w:color w:val="1074CB"/>
        <w:sz w:val="16"/>
        <w:szCs w:val="16"/>
      </w:rPr>
      <w:t xml:space="preserve"> For more details see SMMT’s </w:t>
    </w:r>
    <w:r>
      <w:rPr>
        <w:rFonts w:ascii="Arial" w:hAnsi="Arial" w:cs="Arial"/>
        <w:color w:val="1074CB"/>
        <w:sz w:val="16"/>
        <w:szCs w:val="16"/>
      </w:rPr>
      <w:t>CO</w:t>
    </w:r>
    <w:r w:rsidRPr="001F2556">
      <w:rPr>
        <w:rFonts w:ascii="Arial" w:hAnsi="Arial" w:cs="Arial"/>
        <w:color w:val="1074CB"/>
        <w:sz w:val="16"/>
        <w:szCs w:val="16"/>
        <w:vertAlign w:val="subscript"/>
      </w:rPr>
      <w:t>2</w:t>
    </w:r>
    <w:r>
      <w:rPr>
        <w:rFonts w:ascii="Arial" w:hAnsi="Arial" w:cs="Arial"/>
        <w:color w:val="1074CB"/>
        <w:sz w:val="16"/>
        <w:szCs w:val="16"/>
      </w:rPr>
      <w:t xml:space="preserve"> Report, </w:t>
    </w:r>
    <w:r w:rsidRPr="00F26FC5">
      <w:rPr>
        <w:rFonts w:ascii="Arial" w:hAnsi="Arial" w:cs="Arial"/>
        <w:color w:val="1074CB"/>
        <w:sz w:val="16"/>
        <w:szCs w:val="16"/>
      </w:rPr>
      <w:t xml:space="preserve">Sustainability Report and Motor Industry Facts at </w:t>
    </w:r>
    <w:hyperlink r:id="rId5" w:history="1">
      <w:r w:rsidRPr="00F26FC5">
        <w:rPr>
          <w:rStyle w:val="Hyperlink"/>
          <w:rFonts w:ascii="Arial" w:hAnsi="Arial" w:cs="Arial"/>
          <w:sz w:val="16"/>
          <w:szCs w:val="16"/>
        </w:rPr>
        <w:t>www.smmt.co.uk/publications</w:t>
      </w:r>
    </w:hyperlink>
    <w:r>
      <w:rPr>
        <w:rFonts w:ascii="Arial" w:hAnsi="Arial" w:cs="Arial"/>
        <w:color w:val="1074CB"/>
        <w:sz w:val="16"/>
        <w:szCs w:val="16"/>
      </w:rPr>
      <w:t>.</w:t>
    </w:r>
  </w:p>
  <w:p w:rsidR="005425EB" w:rsidRPr="00AD730E" w:rsidRDefault="005425EB" w:rsidP="00E82E51">
    <w:pPr>
      <w:pStyle w:val="BodyText3"/>
      <w:ind w:right="710"/>
      <w:rPr>
        <w:rFonts w:ascii="Arial" w:hAnsi="Arial" w:cs="Arial"/>
        <w:color w:val="1074CB"/>
        <w:sz w:val="12"/>
        <w:szCs w:val="12"/>
      </w:rPr>
    </w:pPr>
  </w:p>
  <w:p w:rsidR="005425EB" w:rsidRPr="00333348" w:rsidRDefault="005425EB" w:rsidP="00E82E51">
    <w:pPr>
      <w:pStyle w:val="BodyText3"/>
      <w:ind w:right="710"/>
      <w:rPr>
        <w:rFonts w:ascii="Arial" w:hAnsi="Arial" w:cs="Arial"/>
        <w:b/>
        <w:color w:val="1074CB"/>
        <w:sz w:val="16"/>
        <w:szCs w:val="16"/>
      </w:rPr>
    </w:pPr>
    <w:r w:rsidRPr="00333348">
      <w:rPr>
        <w:rFonts w:ascii="Arial" w:hAnsi="Arial" w:cs="Arial"/>
        <w:b/>
        <w:color w:val="1074CB"/>
        <w:sz w:val="16"/>
        <w:szCs w:val="16"/>
      </w:rPr>
      <w:t>Media contacts:</w:t>
    </w:r>
  </w:p>
  <w:p w:rsidR="005425EB" w:rsidRPr="00333348" w:rsidRDefault="005425EB" w:rsidP="00E82E51">
    <w:pPr>
      <w:ind w:right="710"/>
      <w:jc w:val="both"/>
      <w:rPr>
        <w:rFonts w:ascii="Arial" w:hAnsi="Arial" w:cs="Arial"/>
        <w:color w:val="1074CB"/>
        <w:sz w:val="16"/>
        <w:szCs w:val="16"/>
      </w:rPr>
    </w:pPr>
    <w:r w:rsidRPr="00333348">
      <w:rPr>
        <w:rFonts w:ascii="Arial" w:hAnsi="Arial" w:cs="Arial"/>
        <w:color w:val="1074CB"/>
        <w:sz w:val="16"/>
        <w:szCs w:val="16"/>
      </w:rPr>
      <w:t xml:space="preserve">Jonathan Visscher </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 xml:space="preserve">020 7344 9263 </w:t>
    </w:r>
    <w:r w:rsidRPr="00333348">
      <w:rPr>
        <w:rFonts w:ascii="Arial" w:hAnsi="Arial" w:cs="Arial"/>
        <w:color w:val="1074CB"/>
        <w:sz w:val="16"/>
        <w:szCs w:val="16"/>
      </w:rPr>
      <w:tab/>
    </w:r>
    <w:r w:rsidRPr="00333348">
      <w:rPr>
        <w:rFonts w:ascii="Arial" w:hAnsi="Arial" w:cs="Arial"/>
        <w:color w:val="1074CB"/>
        <w:sz w:val="16"/>
        <w:szCs w:val="16"/>
      </w:rPr>
      <w:tab/>
    </w:r>
    <w:hyperlink r:id="rId6" w:history="1">
      <w:r w:rsidRPr="00333348">
        <w:rPr>
          <w:rStyle w:val="Hyperlink"/>
          <w:rFonts w:ascii="Arial" w:hAnsi="Arial" w:cs="Arial"/>
          <w:sz w:val="16"/>
          <w:szCs w:val="16"/>
        </w:rPr>
        <w:t>jvisscher@smmt.co.uk</w:t>
      </w:r>
    </w:hyperlink>
    <w:r w:rsidRPr="00333348">
      <w:rPr>
        <w:rFonts w:ascii="Arial" w:hAnsi="Arial" w:cs="Arial"/>
        <w:color w:val="1074CB"/>
        <w:sz w:val="16"/>
        <w:szCs w:val="16"/>
      </w:rPr>
      <w:t xml:space="preserve"> </w:t>
    </w:r>
  </w:p>
  <w:p w:rsidR="005425EB" w:rsidRDefault="005425EB" w:rsidP="00E82E51">
    <w:pPr>
      <w:pStyle w:val="BodyText3"/>
      <w:ind w:right="710"/>
      <w:rPr>
        <w:rFonts w:ascii="Arial" w:hAnsi="Arial" w:cs="Arial"/>
        <w:color w:val="1074CB"/>
        <w:sz w:val="16"/>
        <w:szCs w:val="16"/>
      </w:rPr>
    </w:pPr>
    <w:r w:rsidRPr="00333348">
      <w:rPr>
        <w:rFonts w:ascii="Arial" w:hAnsi="Arial" w:cs="Arial"/>
        <w:color w:val="1074CB"/>
        <w:sz w:val="16"/>
        <w:szCs w:val="16"/>
      </w:rPr>
      <w:t>Nikki Rooke</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020 7344 9226</w:t>
    </w:r>
    <w:r w:rsidRPr="00333348">
      <w:rPr>
        <w:rFonts w:ascii="Arial" w:hAnsi="Arial" w:cs="Arial"/>
        <w:color w:val="1074CB"/>
        <w:sz w:val="16"/>
        <w:szCs w:val="16"/>
      </w:rPr>
      <w:tab/>
    </w:r>
    <w:r w:rsidRPr="00333348">
      <w:rPr>
        <w:rFonts w:ascii="Arial" w:hAnsi="Arial" w:cs="Arial"/>
        <w:color w:val="1074CB"/>
        <w:sz w:val="16"/>
        <w:szCs w:val="16"/>
      </w:rPr>
      <w:tab/>
    </w:r>
    <w:hyperlink r:id="rId7" w:history="1">
      <w:r w:rsidRPr="00333348">
        <w:rPr>
          <w:rStyle w:val="Hyperlink"/>
          <w:rFonts w:ascii="Arial" w:hAnsi="Arial" w:cs="Arial"/>
          <w:sz w:val="16"/>
          <w:szCs w:val="16"/>
        </w:rPr>
        <w:t>nrooke@smmt.co.uk</w:t>
      </w:r>
    </w:hyperlink>
    <w:r w:rsidRPr="00333348">
      <w:rPr>
        <w:rFonts w:ascii="Arial" w:hAnsi="Arial" w:cs="Arial"/>
        <w:color w:val="1074CB"/>
        <w:sz w:val="16"/>
        <w:szCs w:val="16"/>
      </w:rPr>
      <w:t xml:space="preserve"> </w:t>
    </w:r>
  </w:p>
  <w:p w:rsidR="005425EB" w:rsidRPr="00934017" w:rsidRDefault="005425EB" w:rsidP="00E82E51">
    <w:pPr>
      <w:ind w:right="710"/>
      <w:jc w:val="both"/>
      <w:rPr>
        <w:rFonts w:ascii="Arial" w:hAnsi="Arial" w:cs="Arial"/>
        <w:color w:val="1074CB"/>
        <w:sz w:val="16"/>
        <w:szCs w:val="16"/>
      </w:rPr>
    </w:pPr>
    <w:r>
      <w:rPr>
        <w:rFonts w:ascii="Arial" w:hAnsi="Arial" w:cs="Arial"/>
        <w:color w:val="1074CB"/>
        <w:sz w:val="16"/>
        <w:szCs w:val="16"/>
      </w:rPr>
      <w:t>Kate Owen</w:t>
    </w:r>
    <w:r w:rsidRPr="00333348">
      <w:rPr>
        <w:rFonts w:ascii="Arial" w:hAnsi="Arial" w:cs="Arial"/>
        <w:color w:val="1074CB"/>
        <w:sz w:val="16"/>
        <w:szCs w:val="16"/>
      </w:rPr>
      <w:tab/>
    </w:r>
    <w:r w:rsidRPr="00333348">
      <w:rPr>
        <w:rFonts w:ascii="Arial" w:hAnsi="Arial" w:cs="Arial"/>
        <w:color w:val="1074CB"/>
        <w:sz w:val="16"/>
        <w:szCs w:val="16"/>
      </w:rPr>
      <w:tab/>
    </w:r>
    <w:r w:rsidRPr="00333348">
      <w:rPr>
        <w:rFonts w:ascii="Arial" w:hAnsi="Arial" w:cs="Arial"/>
        <w:color w:val="1074CB"/>
        <w:sz w:val="16"/>
        <w:szCs w:val="16"/>
      </w:rPr>
      <w:tab/>
      <w:t>020 7344 1</w:t>
    </w:r>
    <w:r>
      <w:rPr>
        <w:rFonts w:ascii="Arial" w:hAnsi="Arial" w:cs="Arial"/>
        <w:color w:val="1074CB"/>
        <w:sz w:val="16"/>
        <w:szCs w:val="16"/>
      </w:rPr>
      <w:t>610</w:t>
    </w:r>
    <w:r w:rsidRPr="00333348">
      <w:rPr>
        <w:rFonts w:ascii="Arial" w:hAnsi="Arial" w:cs="Arial"/>
        <w:color w:val="1074CB"/>
        <w:sz w:val="16"/>
        <w:szCs w:val="16"/>
      </w:rPr>
      <w:tab/>
    </w:r>
    <w:r w:rsidRPr="00333348">
      <w:rPr>
        <w:rFonts w:ascii="Arial" w:hAnsi="Arial" w:cs="Arial"/>
        <w:color w:val="1074CB"/>
        <w:sz w:val="16"/>
        <w:szCs w:val="16"/>
      </w:rPr>
      <w:tab/>
    </w:r>
    <w:hyperlink r:id="rId8" w:history="1">
      <w:r w:rsidRPr="007C493F">
        <w:rPr>
          <w:rStyle w:val="Hyperlink"/>
          <w:rFonts w:ascii="Arial" w:hAnsi="Arial" w:cs="Arial"/>
          <w:sz w:val="16"/>
          <w:szCs w:val="16"/>
        </w:rPr>
        <w:t>kowen@smmt.co.uk</w:t>
      </w:r>
    </w:hyperlink>
    <w:r>
      <w:rPr>
        <w:rFonts w:ascii="Arial" w:hAnsi="Arial" w:cs="Arial"/>
        <w:color w:val="1074CB"/>
        <w:sz w:val="16"/>
        <w:szCs w:val="16"/>
      </w:rPr>
      <w:t xml:space="preserve"> </w:t>
    </w:r>
  </w:p>
  <w:p w:rsidR="005425EB" w:rsidRDefault="005425EB">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A2" w:rsidRDefault="00596CA2">
      <w:r>
        <w:separator/>
      </w:r>
    </w:p>
  </w:footnote>
  <w:footnote w:type="continuationSeparator" w:id="0">
    <w:p w:rsidR="00596CA2" w:rsidRDefault="00596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EB" w:rsidRDefault="005425EB" w:rsidP="003517A2">
    <w:pPr>
      <w:pStyle w:val="Header"/>
      <w:jc w:val="right"/>
    </w:pPr>
    <w:r w:rsidRPr="0040241C">
      <w:rPr>
        <w:noProof/>
      </w:rPr>
      <w:drawing>
        <wp:inline distT="0" distB="0" distL="0" distR="0">
          <wp:extent cx="1951818" cy="746205"/>
          <wp:effectExtent l="19050" t="0" r="0" b="0"/>
          <wp:docPr id="7"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4004" cy="747041"/>
                  </a:xfrm>
                  <a:prstGeom prst="rect">
                    <a:avLst/>
                  </a:prstGeom>
                  <a:noFill/>
                  <a:ln w="9525">
                    <a:noFill/>
                    <a:miter lim="800000"/>
                    <a:headEnd/>
                    <a:tailEnd/>
                  </a:ln>
                </pic:spPr>
              </pic:pic>
            </a:graphicData>
          </a:graphic>
        </wp:inline>
      </w:drawing>
    </w:r>
  </w:p>
  <w:p w:rsidR="005425EB" w:rsidRDefault="005425EB" w:rsidP="001A5B1A">
    <w:pPr>
      <w:rPr>
        <w:rStyle w:val="Strong"/>
        <w:rFonts w:ascii="Arial" w:hAnsi="Arial" w:cs="Arial"/>
        <w:color w:val="1074CB"/>
        <w:sz w:val="20"/>
      </w:rPr>
    </w:pPr>
    <w:r>
      <w:rPr>
        <w:rStyle w:val="Strong"/>
        <w:rFonts w:ascii="Arial" w:hAnsi="Arial" w:cs="Arial"/>
        <w:color w:val="1074CB"/>
        <w:sz w:val="20"/>
      </w:rPr>
      <w:t xml:space="preserve">                                                                                   Note to broadcasters: SMMT has an ISDN studio</w:t>
    </w:r>
  </w:p>
  <w:p w:rsidR="001A5B1A" w:rsidRPr="001A5B1A" w:rsidRDefault="001A5B1A" w:rsidP="001A5B1A">
    <w:pPr>
      <w:rPr>
        <w:rFonts w:ascii="Arial" w:hAnsi="Arial" w:cs="Arial"/>
        <w:b/>
        <w:bCs/>
        <w:color w:val="1074C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5EB" w:rsidRPr="003517A2" w:rsidRDefault="005425EB" w:rsidP="007244A5">
    <w:r>
      <w:t xml:space="preserve">                                                              </w:t>
    </w:r>
    <w:r w:rsidR="007244A5">
      <w:t xml:space="preserve">                    </w:t>
    </w:r>
    <w:r>
      <w:rPr>
        <w:noProof/>
      </w:rPr>
      <w:drawing>
        <wp:anchor distT="0" distB="0" distL="114300" distR="114300" simplePos="0" relativeHeight="251659264" behindDoc="1" locked="0" layoutInCell="1" allowOverlap="1">
          <wp:simplePos x="0" y="0"/>
          <wp:positionH relativeFrom="column">
            <wp:posOffset>3547110</wp:posOffset>
          </wp:positionH>
          <wp:positionV relativeFrom="paragraph">
            <wp:posOffset>22860</wp:posOffset>
          </wp:positionV>
          <wp:extent cx="2350770" cy="906780"/>
          <wp:effectExtent l="19050" t="0" r="0" b="0"/>
          <wp:wrapNone/>
          <wp:docPr id="6" name="Picture 3" descr="F:\Comms\Nikki Rooke\Branding\Corporate identity\Logos\SMMT_Master_Brandli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s\Nikki Rooke\Branding\Corporate identity\Logos\SMMT_Master_Brandline_(RGB).jpg"/>
                  <pic:cNvPicPr>
                    <a:picLocks noChangeAspect="1" noChangeArrowheads="1"/>
                  </pic:cNvPicPr>
                </pic:nvPicPr>
                <pic:blipFill>
                  <a:blip r:embed="rId1"/>
                  <a:srcRect/>
                  <a:stretch>
                    <a:fillRect/>
                  </a:stretch>
                </pic:blipFill>
                <pic:spPr bwMode="auto">
                  <a:xfrm>
                    <a:off x="0" y="0"/>
                    <a:ext cx="2350770" cy="9067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54275"/>
    <w:multiLevelType w:val="hybridMultilevel"/>
    <w:tmpl w:val="84EE2D66"/>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B1B19C7"/>
    <w:multiLevelType w:val="multilevel"/>
    <w:tmpl w:val="2DCA073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5737942"/>
    <w:multiLevelType w:val="hybridMultilevel"/>
    <w:tmpl w:val="5058C52E"/>
    <w:lvl w:ilvl="0" w:tplc="C0A874CC">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ED1EF9"/>
    <w:multiLevelType w:val="hybridMultilevel"/>
    <w:tmpl w:val="1CCE8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B70B3B"/>
    <w:multiLevelType w:val="hybridMultilevel"/>
    <w:tmpl w:val="29C23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7307B30"/>
    <w:multiLevelType w:val="hybridMultilevel"/>
    <w:tmpl w:val="4A283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E73770B"/>
    <w:multiLevelType w:val="hybridMultilevel"/>
    <w:tmpl w:val="676C1984"/>
    <w:lvl w:ilvl="0" w:tplc="5CE8CA24">
      <w:start w:val="1"/>
      <w:numFmt w:val="bullet"/>
      <w:lvlText w:val=""/>
      <w:lvlJc w:val="left"/>
      <w:pPr>
        <w:tabs>
          <w:tab w:val="num" w:pos="720"/>
        </w:tabs>
        <w:ind w:left="720" w:hanging="360"/>
      </w:pPr>
      <w:rPr>
        <w:rFonts w:ascii="Symbol" w:hAnsi="Symbol" w:hint="default"/>
      </w:rPr>
    </w:lvl>
    <w:lvl w:ilvl="1" w:tplc="483EF0BC" w:tentative="1">
      <w:start w:val="1"/>
      <w:numFmt w:val="bullet"/>
      <w:lvlText w:val="o"/>
      <w:lvlJc w:val="left"/>
      <w:pPr>
        <w:tabs>
          <w:tab w:val="num" w:pos="1440"/>
        </w:tabs>
        <w:ind w:left="1440" w:hanging="360"/>
      </w:pPr>
      <w:rPr>
        <w:rFonts w:ascii="Courier New" w:hAnsi="Courier New" w:hint="default"/>
      </w:rPr>
    </w:lvl>
    <w:lvl w:ilvl="2" w:tplc="05AE20AA" w:tentative="1">
      <w:start w:val="1"/>
      <w:numFmt w:val="bullet"/>
      <w:lvlText w:val=""/>
      <w:lvlJc w:val="left"/>
      <w:pPr>
        <w:tabs>
          <w:tab w:val="num" w:pos="2160"/>
        </w:tabs>
        <w:ind w:left="2160" w:hanging="360"/>
      </w:pPr>
      <w:rPr>
        <w:rFonts w:ascii="Wingdings" w:hAnsi="Wingdings" w:hint="default"/>
      </w:rPr>
    </w:lvl>
    <w:lvl w:ilvl="3" w:tplc="678869C6" w:tentative="1">
      <w:start w:val="1"/>
      <w:numFmt w:val="bullet"/>
      <w:lvlText w:val=""/>
      <w:lvlJc w:val="left"/>
      <w:pPr>
        <w:tabs>
          <w:tab w:val="num" w:pos="2880"/>
        </w:tabs>
        <w:ind w:left="2880" w:hanging="360"/>
      </w:pPr>
      <w:rPr>
        <w:rFonts w:ascii="Symbol" w:hAnsi="Symbol" w:hint="default"/>
      </w:rPr>
    </w:lvl>
    <w:lvl w:ilvl="4" w:tplc="3FB6AC72" w:tentative="1">
      <w:start w:val="1"/>
      <w:numFmt w:val="bullet"/>
      <w:lvlText w:val="o"/>
      <w:lvlJc w:val="left"/>
      <w:pPr>
        <w:tabs>
          <w:tab w:val="num" w:pos="3600"/>
        </w:tabs>
        <w:ind w:left="3600" w:hanging="360"/>
      </w:pPr>
      <w:rPr>
        <w:rFonts w:ascii="Courier New" w:hAnsi="Courier New" w:hint="default"/>
      </w:rPr>
    </w:lvl>
    <w:lvl w:ilvl="5" w:tplc="0352B7C8" w:tentative="1">
      <w:start w:val="1"/>
      <w:numFmt w:val="bullet"/>
      <w:lvlText w:val=""/>
      <w:lvlJc w:val="left"/>
      <w:pPr>
        <w:tabs>
          <w:tab w:val="num" w:pos="4320"/>
        </w:tabs>
        <w:ind w:left="4320" w:hanging="360"/>
      </w:pPr>
      <w:rPr>
        <w:rFonts w:ascii="Wingdings" w:hAnsi="Wingdings" w:hint="default"/>
      </w:rPr>
    </w:lvl>
    <w:lvl w:ilvl="6" w:tplc="005AE0CA" w:tentative="1">
      <w:start w:val="1"/>
      <w:numFmt w:val="bullet"/>
      <w:lvlText w:val=""/>
      <w:lvlJc w:val="left"/>
      <w:pPr>
        <w:tabs>
          <w:tab w:val="num" w:pos="5040"/>
        </w:tabs>
        <w:ind w:left="5040" w:hanging="360"/>
      </w:pPr>
      <w:rPr>
        <w:rFonts w:ascii="Symbol" w:hAnsi="Symbol" w:hint="default"/>
      </w:rPr>
    </w:lvl>
    <w:lvl w:ilvl="7" w:tplc="36D86262" w:tentative="1">
      <w:start w:val="1"/>
      <w:numFmt w:val="bullet"/>
      <w:lvlText w:val="o"/>
      <w:lvlJc w:val="left"/>
      <w:pPr>
        <w:tabs>
          <w:tab w:val="num" w:pos="5760"/>
        </w:tabs>
        <w:ind w:left="5760" w:hanging="360"/>
      </w:pPr>
      <w:rPr>
        <w:rFonts w:ascii="Courier New" w:hAnsi="Courier New" w:hint="default"/>
      </w:rPr>
    </w:lvl>
    <w:lvl w:ilvl="8" w:tplc="A0A0C5AA" w:tentative="1">
      <w:start w:val="1"/>
      <w:numFmt w:val="bullet"/>
      <w:lvlText w:val=""/>
      <w:lvlJc w:val="left"/>
      <w:pPr>
        <w:tabs>
          <w:tab w:val="num" w:pos="6480"/>
        </w:tabs>
        <w:ind w:left="6480" w:hanging="360"/>
      </w:pPr>
      <w:rPr>
        <w:rFonts w:ascii="Wingdings" w:hAnsi="Wingdings" w:hint="default"/>
      </w:rPr>
    </w:lvl>
  </w:abstractNum>
  <w:abstractNum w:abstractNumId="7">
    <w:nsid w:val="4DC11D92"/>
    <w:multiLevelType w:val="hybridMultilevel"/>
    <w:tmpl w:val="1D2E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881EF8"/>
    <w:multiLevelType w:val="hybridMultilevel"/>
    <w:tmpl w:val="1B4C8DD4"/>
    <w:lvl w:ilvl="0" w:tplc="0B2025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0D321C"/>
    <w:multiLevelType w:val="hybridMultilevel"/>
    <w:tmpl w:val="435462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0"/>
  </w:num>
  <w:num w:numId="6">
    <w:abstractNumId w:val="7"/>
  </w:num>
  <w:num w:numId="7">
    <w:abstractNumId w:val="2"/>
  </w:num>
  <w:num w:numId="8">
    <w:abstractNumId w:val="3"/>
  </w:num>
  <w:num w:numId="9">
    <w:abstractNumId w:val="5"/>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1249">
      <o:colormru v:ext="edit" colors="#1074cb"/>
      <o:colormenu v:ext="edit" strokecolor="#1074cb"/>
    </o:shapedefaults>
  </w:hdrShapeDefaults>
  <w:footnotePr>
    <w:footnote w:id="-1"/>
    <w:footnote w:id="0"/>
  </w:footnotePr>
  <w:endnotePr>
    <w:endnote w:id="-1"/>
    <w:endnote w:id="0"/>
  </w:endnotePr>
  <w:compat/>
  <w:rsids>
    <w:rsidRoot w:val="005F33F2"/>
    <w:rsid w:val="00005D31"/>
    <w:rsid w:val="00007F55"/>
    <w:rsid w:val="00027809"/>
    <w:rsid w:val="00027C48"/>
    <w:rsid w:val="0003260E"/>
    <w:rsid w:val="000327B8"/>
    <w:rsid w:val="00050C31"/>
    <w:rsid w:val="00056FAB"/>
    <w:rsid w:val="00075678"/>
    <w:rsid w:val="0007652F"/>
    <w:rsid w:val="00076ACE"/>
    <w:rsid w:val="000805B0"/>
    <w:rsid w:val="00090CA0"/>
    <w:rsid w:val="00092A9D"/>
    <w:rsid w:val="000A65A8"/>
    <w:rsid w:val="000B0F65"/>
    <w:rsid w:val="000B7B11"/>
    <w:rsid w:val="000C2FE1"/>
    <w:rsid w:val="000C5CE4"/>
    <w:rsid w:val="000F1208"/>
    <w:rsid w:val="000F7BA1"/>
    <w:rsid w:val="00111673"/>
    <w:rsid w:val="00117956"/>
    <w:rsid w:val="001269F3"/>
    <w:rsid w:val="00162E48"/>
    <w:rsid w:val="00176BC5"/>
    <w:rsid w:val="00180BCF"/>
    <w:rsid w:val="00185340"/>
    <w:rsid w:val="001944FF"/>
    <w:rsid w:val="00194814"/>
    <w:rsid w:val="001A5B1A"/>
    <w:rsid w:val="001C0A2D"/>
    <w:rsid w:val="001C2867"/>
    <w:rsid w:val="001C2DA8"/>
    <w:rsid w:val="001C6B5A"/>
    <w:rsid w:val="001C7513"/>
    <w:rsid w:val="001D6FA4"/>
    <w:rsid w:val="001E063D"/>
    <w:rsid w:val="001F63ED"/>
    <w:rsid w:val="001F6C3E"/>
    <w:rsid w:val="00203998"/>
    <w:rsid w:val="00207F59"/>
    <w:rsid w:val="00212FE4"/>
    <w:rsid w:val="00226668"/>
    <w:rsid w:val="00232792"/>
    <w:rsid w:val="002426FE"/>
    <w:rsid w:val="00245D1D"/>
    <w:rsid w:val="00255300"/>
    <w:rsid w:val="00256DBE"/>
    <w:rsid w:val="0027504A"/>
    <w:rsid w:val="00282060"/>
    <w:rsid w:val="002831AE"/>
    <w:rsid w:val="00290298"/>
    <w:rsid w:val="002A0E79"/>
    <w:rsid w:val="002B5AA3"/>
    <w:rsid w:val="002C28C5"/>
    <w:rsid w:val="002C3D6F"/>
    <w:rsid w:val="002C5C01"/>
    <w:rsid w:val="002D2867"/>
    <w:rsid w:val="002D2C9B"/>
    <w:rsid w:val="002D7ED3"/>
    <w:rsid w:val="002E1576"/>
    <w:rsid w:val="00306AC9"/>
    <w:rsid w:val="00320BCA"/>
    <w:rsid w:val="00321043"/>
    <w:rsid w:val="00323E45"/>
    <w:rsid w:val="003316E0"/>
    <w:rsid w:val="00331733"/>
    <w:rsid w:val="00333348"/>
    <w:rsid w:val="003413C6"/>
    <w:rsid w:val="003427FE"/>
    <w:rsid w:val="003510EF"/>
    <w:rsid w:val="003517A2"/>
    <w:rsid w:val="003558AE"/>
    <w:rsid w:val="00361103"/>
    <w:rsid w:val="00366EEE"/>
    <w:rsid w:val="0036791C"/>
    <w:rsid w:val="003833C4"/>
    <w:rsid w:val="00385C83"/>
    <w:rsid w:val="0039211B"/>
    <w:rsid w:val="003C36E0"/>
    <w:rsid w:val="003C7BFB"/>
    <w:rsid w:val="003D161E"/>
    <w:rsid w:val="003E0EDD"/>
    <w:rsid w:val="003E4D56"/>
    <w:rsid w:val="003F1036"/>
    <w:rsid w:val="003F5418"/>
    <w:rsid w:val="003F59D3"/>
    <w:rsid w:val="0040178B"/>
    <w:rsid w:val="0040241C"/>
    <w:rsid w:val="00413C63"/>
    <w:rsid w:val="00431020"/>
    <w:rsid w:val="00431EF9"/>
    <w:rsid w:val="00433212"/>
    <w:rsid w:val="00436759"/>
    <w:rsid w:val="00440B3B"/>
    <w:rsid w:val="00447343"/>
    <w:rsid w:val="004504E9"/>
    <w:rsid w:val="00450563"/>
    <w:rsid w:val="004863DC"/>
    <w:rsid w:val="00487D67"/>
    <w:rsid w:val="004A6461"/>
    <w:rsid w:val="004A7C46"/>
    <w:rsid w:val="004B3772"/>
    <w:rsid w:val="004B4ECE"/>
    <w:rsid w:val="004B56E9"/>
    <w:rsid w:val="004C1247"/>
    <w:rsid w:val="004C6D62"/>
    <w:rsid w:val="004D6C03"/>
    <w:rsid w:val="004F012E"/>
    <w:rsid w:val="004F2308"/>
    <w:rsid w:val="005056AA"/>
    <w:rsid w:val="00506954"/>
    <w:rsid w:val="005112C5"/>
    <w:rsid w:val="00523692"/>
    <w:rsid w:val="0053668F"/>
    <w:rsid w:val="00536818"/>
    <w:rsid w:val="005425EB"/>
    <w:rsid w:val="0054563A"/>
    <w:rsid w:val="0054725E"/>
    <w:rsid w:val="00550518"/>
    <w:rsid w:val="005524A1"/>
    <w:rsid w:val="00553FCD"/>
    <w:rsid w:val="00573FCC"/>
    <w:rsid w:val="0057404C"/>
    <w:rsid w:val="00577FD9"/>
    <w:rsid w:val="0058382F"/>
    <w:rsid w:val="00583956"/>
    <w:rsid w:val="00590814"/>
    <w:rsid w:val="00596682"/>
    <w:rsid w:val="00596CA2"/>
    <w:rsid w:val="005C0FEC"/>
    <w:rsid w:val="005C594A"/>
    <w:rsid w:val="005C5B7A"/>
    <w:rsid w:val="005D00EB"/>
    <w:rsid w:val="005D22CA"/>
    <w:rsid w:val="005E5D6E"/>
    <w:rsid w:val="005F33F2"/>
    <w:rsid w:val="005F40D2"/>
    <w:rsid w:val="006048B1"/>
    <w:rsid w:val="00620FAC"/>
    <w:rsid w:val="00624DF8"/>
    <w:rsid w:val="00626BE0"/>
    <w:rsid w:val="00627CAE"/>
    <w:rsid w:val="00634E11"/>
    <w:rsid w:val="00636581"/>
    <w:rsid w:val="0064439B"/>
    <w:rsid w:val="00651ACB"/>
    <w:rsid w:val="0066453D"/>
    <w:rsid w:val="00673F85"/>
    <w:rsid w:val="0067660C"/>
    <w:rsid w:val="00680092"/>
    <w:rsid w:val="006808F4"/>
    <w:rsid w:val="00680E78"/>
    <w:rsid w:val="00687D02"/>
    <w:rsid w:val="00695DD4"/>
    <w:rsid w:val="006A46AA"/>
    <w:rsid w:val="006B390A"/>
    <w:rsid w:val="006C5808"/>
    <w:rsid w:val="006D33BD"/>
    <w:rsid w:val="006D5EF5"/>
    <w:rsid w:val="006D76BB"/>
    <w:rsid w:val="00705657"/>
    <w:rsid w:val="007071AF"/>
    <w:rsid w:val="00707247"/>
    <w:rsid w:val="00715B26"/>
    <w:rsid w:val="007244A5"/>
    <w:rsid w:val="00743F57"/>
    <w:rsid w:val="00756060"/>
    <w:rsid w:val="00774933"/>
    <w:rsid w:val="0077559D"/>
    <w:rsid w:val="00777063"/>
    <w:rsid w:val="00781FB5"/>
    <w:rsid w:val="0078700B"/>
    <w:rsid w:val="007874FF"/>
    <w:rsid w:val="00791579"/>
    <w:rsid w:val="007A4F88"/>
    <w:rsid w:val="007B2BC8"/>
    <w:rsid w:val="007B5441"/>
    <w:rsid w:val="007C10F2"/>
    <w:rsid w:val="007C2DC3"/>
    <w:rsid w:val="007C5357"/>
    <w:rsid w:val="007C5E71"/>
    <w:rsid w:val="007D224C"/>
    <w:rsid w:val="007D3255"/>
    <w:rsid w:val="007D366E"/>
    <w:rsid w:val="007D6CB9"/>
    <w:rsid w:val="007E5459"/>
    <w:rsid w:val="007F0CD1"/>
    <w:rsid w:val="007F5CAD"/>
    <w:rsid w:val="00800947"/>
    <w:rsid w:val="008025E1"/>
    <w:rsid w:val="008120B3"/>
    <w:rsid w:val="0081561D"/>
    <w:rsid w:val="00815BF4"/>
    <w:rsid w:val="00830974"/>
    <w:rsid w:val="008321E6"/>
    <w:rsid w:val="0083241B"/>
    <w:rsid w:val="00837C03"/>
    <w:rsid w:val="00856801"/>
    <w:rsid w:val="0086468E"/>
    <w:rsid w:val="00870427"/>
    <w:rsid w:val="00886036"/>
    <w:rsid w:val="00894317"/>
    <w:rsid w:val="0089584A"/>
    <w:rsid w:val="0089689A"/>
    <w:rsid w:val="008A0998"/>
    <w:rsid w:val="008A1908"/>
    <w:rsid w:val="008B0EEB"/>
    <w:rsid w:val="008B17F2"/>
    <w:rsid w:val="008B233B"/>
    <w:rsid w:val="008B3332"/>
    <w:rsid w:val="008B75F2"/>
    <w:rsid w:val="008C3204"/>
    <w:rsid w:val="008C4226"/>
    <w:rsid w:val="008C4FCE"/>
    <w:rsid w:val="008E0467"/>
    <w:rsid w:val="008E2C32"/>
    <w:rsid w:val="00902AC0"/>
    <w:rsid w:val="009074DA"/>
    <w:rsid w:val="0091684C"/>
    <w:rsid w:val="009334DB"/>
    <w:rsid w:val="00934017"/>
    <w:rsid w:val="009368E1"/>
    <w:rsid w:val="009409AE"/>
    <w:rsid w:val="00942D0B"/>
    <w:rsid w:val="00955BBC"/>
    <w:rsid w:val="00955F85"/>
    <w:rsid w:val="00963A09"/>
    <w:rsid w:val="00965349"/>
    <w:rsid w:val="0096575D"/>
    <w:rsid w:val="009670F8"/>
    <w:rsid w:val="00973FE5"/>
    <w:rsid w:val="0097722A"/>
    <w:rsid w:val="00985B3D"/>
    <w:rsid w:val="009864CF"/>
    <w:rsid w:val="00991B0F"/>
    <w:rsid w:val="0099277F"/>
    <w:rsid w:val="00992B11"/>
    <w:rsid w:val="009936BA"/>
    <w:rsid w:val="0099479C"/>
    <w:rsid w:val="009A0897"/>
    <w:rsid w:val="009B4633"/>
    <w:rsid w:val="009C6850"/>
    <w:rsid w:val="009C7E1E"/>
    <w:rsid w:val="009D652F"/>
    <w:rsid w:val="009D77B5"/>
    <w:rsid w:val="009E368E"/>
    <w:rsid w:val="00A02FA3"/>
    <w:rsid w:val="00A152E9"/>
    <w:rsid w:val="00A17635"/>
    <w:rsid w:val="00A2121C"/>
    <w:rsid w:val="00A23D4A"/>
    <w:rsid w:val="00A40FA6"/>
    <w:rsid w:val="00A46F49"/>
    <w:rsid w:val="00A50B89"/>
    <w:rsid w:val="00A55574"/>
    <w:rsid w:val="00A61DB9"/>
    <w:rsid w:val="00A62DC3"/>
    <w:rsid w:val="00A65DF5"/>
    <w:rsid w:val="00A739D3"/>
    <w:rsid w:val="00A74D8D"/>
    <w:rsid w:val="00A76708"/>
    <w:rsid w:val="00A7791D"/>
    <w:rsid w:val="00A8507D"/>
    <w:rsid w:val="00A91D88"/>
    <w:rsid w:val="00A9297A"/>
    <w:rsid w:val="00AA088B"/>
    <w:rsid w:val="00AA5537"/>
    <w:rsid w:val="00AB158A"/>
    <w:rsid w:val="00AB1AD8"/>
    <w:rsid w:val="00AB7E93"/>
    <w:rsid w:val="00AC203E"/>
    <w:rsid w:val="00AC29A4"/>
    <w:rsid w:val="00AC512F"/>
    <w:rsid w:val="00AD56C6"/>
    <w:rsid w:val="00AD63A8"/>
    <w:rsid w:val="00AD730E"/>
    <w:rsid w:val="00AE0A27"/>
    <w:rsid w:val="00AE0CAF"/>
    <w:rsid w:val="00AE2F3E"/>
    <w:rsid w:val="00AE3014"/>
    <w:rsid w:val="00AF0BD8"/>
    <w:rsid w:val="00AF2308"/>
    <w:rsid w:val="00AF37E6"/>
    <w:rsid w:val="00B024A9"/>
    <w:rsid w:val="00B036DF"/>
    <w:rsid w:val="00B03B9C"/>
    <w:rsid w:val="00B060C5"/>
    <w:rsid w:val="00B1187E"/>
    <w:rsid w:val="00B17BB5"/>
    <w:rsid w:val="00B21E34"/>
    <w:rsid w:val="00B249F4"/>
    <w:rsid w:val="00B25EEA"/>
    <w:rsid w:val="00B31AFF"/>
    <w:rsid w:val="00B3285A"/>
    <w:rsid w:val="00B4519F"/>
    <w:rsid w:val="00B512B2"/>
    <w:rsid w:val="00B57176"/>
    <w:rsid w:val="00B57D89"/>
    <w:rsid w:val="00B856B8"/>
    <w:rsid w:val="00B91CE9"/>
    <w:rsid w:val="00B9297E"/>
    <w:rsid w:val="00B961FF"/>
    <w:rsid w:val="00B97946"/>
    <w:rsid w:val="00BA7796"/>
    <w:rsid w:val="00BE1842"/>
    <w:rsid w:val="00BE2914"/>
    <w:rsid w:val="00C00D93"/>
    <w:rsid w:val="00C05E17"/>
    <w:rsid w:val="00C133C6"/>
    <w:rsid w:val="00C138A9"/>
    <w:rsid w:val="00C27801"/>
    <w:rsid w:val="00C34440"/>
    <w:rsid w:val="00C35196"/>
    <w:rsid w:val="00C42C17"/>
    <w:rsid w:val="00C5390B"/>
    <w:rsid w:val="00C6464E"/>
    <w:rsid w:val="00C64D75"/>
    <w:rsid w:val="00C71942"/>
    <w:rsid w:val="00C8081D"/>
    <w:rsid w:val="00C8444D"/>
    <w:rsid w:val="00C932B2"/>
    <w:rsid w:val="00C933FF"/>
    <w:rsid w:val="00CA41FF"/>
    <w:rsid w:val="00CA5948"/>
    <w:rsid w:val="00CB14D0"/>
    <w:rsid w:val="00CB1884"/>
    <w:rsid w:val="00CB5253"/>
    <w:rsid w:val="00CC6370"/>
    <w:rsid w:val="00CD5FD1"/>
    <w:rsid w:val="00CE2717"/>
    <w:rsid w:val="00CF0AB8"/>
    <w:rsid w:val="00CF22E6"/>
    <w:rsid w:val="00D028B7"/>
    <w:rsid w:val="00D13496"/>
    <w:rsid w:val="00D166BE"/>
    <w:rsid w:val="00D2461C"/>
    <w:rsid w:val="00D2577A"/>
    <w:rsid w:val="00D40639"/>
    <w:rsid w:val="00D42D34"/>
    <w:rsid w:val="00D440DD"/>
    <w:rsid w:val="00D46D8B"/>
    <w:rsid w:val="00D502CB"/>
    <w:rsid w:val="00D63CE1"/>
    <w:rsid w:val="00D64425"/>
    <w:rsid w:val="00D83C77"/>
    <w:rsid w:val="00D85412"/>
    <w:rsid w:val="00DA6323"/>
    <w:rsid w:val="00DB03A7"/>
    <w:rsid w:val="00DB1C97"/>
    <w:rsid w:val="00DC4DAD"/>
    <w:rsid w:val="00DC5456"/>
    <w:rsid w:val="00DC6D85"/>
    <w:rsid w:val="00DF5009"/>
    <w:rsid w:val="00E02E79"/>
    <w:rsid w:val="00E07678"/>
    <w:rsid w:val="00E14379"/>
    <w:rsid w:val="00E22985"/>
    <w:rsid w:val="00E23AF3"/>
    <w:rsid w:val="00E24DAE"/>
    <w:rsid w:val="00E26A2E"/>
    <w:rsid w:val="00E450D6"/>
    <w:rsid w:val="00E60E27"/>
    <w:rsid w:val="00E700DE"/>
    <w:rsid w:val="00E739D4"/>
    <w:rsid w:val="00E7588C"/>
    <w:rsid w:val="00E81BC1"/>
    <w:rsid w:val="00E82E51"/>
    <w:rsid w:val="00E84F2D"/>
    <w:rsid w:val="00E879C8"/>
    <w:rsid w:val="00E91DEB"/>
    <w:rsid w:val="00E92861"/>
    <w:rsid w:val="00EB12C2"/>
    <w:rsid w:val="00EB2AD9"/>
    <w:rsid w:val="00EC6E09"/>
    <w:rsid w:val="00ED393B"/>
    <w:rsid w:val="00ED7A4F"/>
    <w:rsid w:val="00EE49BE"/>
    <w:rsid w:val="00EE653B"/>
    <w:rsid w:val="00EF614F"/>
    <w:rsid w:val="00F02A2C"/>
    <w:rsid w:val="00F1027F"/>
    <w:rsid w:val="00F27D61"/>
    <w:rsid w:val="00F32BBE"/>
    <w:rsid w:val="00F33832"/>
    <w:rsid w:val="00F46621"/>
    <w:rsid w:val="00F50241"/>
    <w:rsid w:val="00F557C7"/>
    <w:rsid w:val="00F608C9"/>
    <w:rsid w:val="00F628CF"/>
    <w:rsid w:val="00F62E56"/>
    <w:rsid w:val="00F645B8"/>
    <w:rsid w:val="00F6500F"/>
    <w:rsid w:val="00F72A49"/>
    <w:rsid w:val="00F86077"/>
    <w:rsid w:val="00FA4502"/>
    <w:rsid w:val="00FA6453"/>
    <w:rsid w:val="00FB3142"/>
    <w:rsid w:val="00FB57C9"/>
    <w:rsid w:val="00FB645A"/>
    <w:rsid w:val="00FB692A"/>
    <w:rsid w:val="00FC1529"/>
    <w:rsid w:val="00FD294C"/>
    <w:rsid w:val="00FE2264"/>
    <w:rsid w:val="00FF0FEB"/>
    <w:rsid w:val="00FF60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49">
      <o:colormru v:ext="edit" colors="#1074cb"/>
      <o:colormenu v:ext="edit" strokecolor="#1074cb"/>
    </o:shapedefaults>
    <o:shapelayout v:ext="edit">
      <o:idmap v:ext="edit" data="1"/>
      <o:rules v:ext="edit">
        <o:r id="V:Rule5" type="connector" idref="#_x0000_s1044"/>
        <o:r id="V:Rule6" type="connector" idref="#_x0000_s1041"/>
        <o:r id="V:Rule7" type="connector" idref="#_x0000_s1043"/>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23"/>
    <w:rPr>
      <w:sz w:val="24"/>
    </w:rPr>
  </w:style>
  <w:style w:type="paragraph" w:styleId="Heading1">
    <w:name w:val="heading 1"/>
    <w:basedOn w:val="Normal"/>
    <w:next w:val="Normal"/>
    <w:qFormat/>
    <w:rsid w:val="00DA6323"/>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2">
    <w:name w:val="heading 2"/>
    <w:basedOn w:val="Normal"/>
    <w:next w:val="Normal"/>
    <w:link w:val="Heading2Char"/>
    <w:semiHidden/>
    <w:unhideWhenUsed/>
    <w:qFormat/>
    <w:rsid w:val="00A46F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6323"/>
    <w:pPr>
      <w:tabs>
        <w:tab w:val="center" w:pos="4320"/>
        <w:tab w:val="right" w:pos="8640"/>
      </w:tabs>
    </w:pPr>
  </w:style>
  <w:style w:type="paragraph" w:styleId="Footer">
    <w:name w:val="footer"/>
    <w:basedOn w:val="Normal"/>
    <w:link w:val="FooterChar"/>
    <w:rsid w:val="00DA6323"/>
    <w:pPr>
      <w:tabs>
        <w:tab w:val="center" w:pos="4320"/>
        <w:tab w:val="right" w:pos="8640"/>
      </w:tabs>
    </w:pPr>
  </w:style>
  <w:style w:type="paragraph" w:styleId="BodyTextIndent">
    <w:name w:val="Body Text Indent"/>
    <w:basedOn w:val="Normal"/>
    <w:semiHidden/>
    <w:rsid w:val="00DA6323"/>
    <w:pPr>
      <w:ind w:left="2268"/>
    </w:pPr>
    <w:rPr>
      <w:rFonts w:ascii="Arial" w:hAnsi="Arial"/>
      <w:noProof/>
      <w:sz w:val="20"/>
    </w:rPr>
  </w:style>
  <w:style w:type="paragraph" w:styleId="BlockText">
    <w:name w:val="Block Text"/>
    <w:basedOn w:val="Normal"/>
    <w:semiHidden/>
    <w:rsid w:val="00DA6323"/>
    <w:pPr>
      <w:ind w:left="2268" w:right="275"/>
    </w:pPr>
    <w:rPr>
      <w:rFonts w:ascii="Arial" w:hAnsi="Arial"/>
      <w:noProof/>
      <w:sz w:val="20"/>
    </w:rPr>
  </w:style>
  <w:style w:type="paragraph" w:styleId="BodyText">
    <w:name w:val="Body Text"/>
    <w:basedOn w:val="Normal"/>
    <w:semiHidden/>
    <w:rsid w:val="00DA6323"/>
    <w:pPr>
      <w:ind w:right="43"/>
    </w:pPr>
    <w:rPr>
      <w:rFonts w:ascii="Arial" w:hAnsi="Arial"/>
      <w:noProof/>
      <w:sz w:val="20"/>
    </w:rPr>
  </w:style>
  <w:style w:type="paragraph" w:styleId="BodyText2">
    <w:name w:val="Body Text 2"/>
    <w:basedOn w:val="Normal"/>
    <w:semiHidden/>
    <w:rsid w:val="00DA6323"/>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DA6323"/>
    <w:rPr>
      <w:color w:val="0000FF"/>
      <w:u w:val="single"/>
    </w:rPr>
  </w:style>
  <w:style w:type="character" w:styleId="Strong">
    <w:name w:val="Strong"/>
    <w:basedOn w:val="DefaultParagraphFont"/>
    <w:qFormat/>
    <w:rsid w:val="00DA6323"/>
    <w:rPr>
      <w:b/>
      <w:bCs/>
    </w:rPr>
  </w:style>
  <w:style w:type="paragraph" w:styleId="BodyText3">
    <w:name w:val="Body Text 3"/>
    <w:basedOn w:val="Normal"/>
    <w:semiHidden/>
    <w:rsid w:val="00DA6323"/>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paragraph" w:styleId="ListParagraph">
    <w:name w:val="List Paragraph"/>
    <w:basedOn w:val="Normal"/>
    <w:uiPriority w:val="34"/>
    <w:qFormat/>
    <w:rsid w:val="007D366E"/>
    <w:pPr>
      <w:ind w:left="720"/>
      <w:contextualSpacing/>
    </w:pPr>
    <w:rPr>
      <w:rFonts w:ascii="Times New Roman" w:eastAsia="Times New Roman" w:hAnsi="Times New Roman"/>
      <w:lang w:eastAsia="en-US"/>
    </w:rPr>
  </w:style>
  <w:style w:type="character" w:customStyle="1" w:styleId="FooterChar">
    <w:name w:val="Footer Char"/>
    <w:basedOn w:val="DefaultParagraphFont"/>
    <w:link w:val="Footer"/>
    <w:rsid w:val="008C3204"/>
    <w:rPr>
      <w:sz w:val="24"/>
    </w:rPr>
  </w:style>
  <w:style w:type="character" w:styleId="PageNumber">
    <w:name w:val="page number"/>
    <w:basedOn w:val="DefaultParagraphFont"/>
    <w:rsid w:val="008C3204"/>
  </w:style>
  <w:style w:type="table" w:styleId="TableGrid">
    <w:name w:val="Table Grid"/>
    <w:basedOn w:val="TableNormal"/>
    <w:uiPriority w:val="59"/>
    <w:rsid w:val="00F02A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366EEE"/>
    <w:rPr>
      <w:rFonts w:ascii="Verdana" w:eastAsiaTheme="minorHAnsi" w:hAnsi="Verdana"/>
      <w:sz w:val="20"/>
    </w:rPr>
  </w:style>
  <w:style w:type="character" w:customStyle="1" w:styleId="Heading2Char">
    <w:name w:val="Heading 2 Char"/>
    <w:basedOn w:val="DefaultParagraphFont"/>
    <w:link w:val="Heading2"/>
    <w:semiHidden/>
    <w:rsid w:val="00A46F4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48335697">
      <w:bodyDiv w:val="1"/>
      <w:marLeft w:val="0"/>
      <w:marRight w:val="0"/>
      <w:marTop w:val="0"/>
      <w:marBottom w:val="0"/>
      <w:divBdr>
        <w:top w:val="none" w:sz="0" w:space="0" w:color="auto"/>
        <w:left w:val="none" w:sz="0" w:space="0" w:color="auto"/>
        <w:bottom w:val="none" w:sz="0" w:space="0" w:color="auto"/>
        <w:right w:val="none" w:sz="0" w:space="0" w:color="auto"/>
      </w:divBdr>
    </w:div>
    <w:div w:id="1124079162">
      <w:bodyDiv w:val="1"/>
      <w:marLeft w:val="0"/>
      <w:marRight w:val="0"/>
      <w:marTop w:val="0"/>
      <w:marBottom w:val="0"/>
      <w:divBdr>
        <w:top w:val="none" w:sz="0" w:space="0" w:color="auto"/>
        <w:left w:val="none" w:sz="0" w:space="0" w:color="auto"/>
        <w:bottom w:val="none" w:sz="0" w:space="0" w:color="auto"/>
        <w:right w:val="none" w:sz="0" w:space="0" w:color="auto"/>
      </w:divBdr>
    </w:div>
    <w:div w:id="1509443904">
      <w:bodyDiv w:val="1"/>
      <w:marLeft w:val="0"/>
      <w:marRight w:val="0"/>
      <w:marTop w:val="0"/>
      <w:marBottom w:val="0"/>
      <w:divBdr>
        <w:top w:val="none" w:sz="0" w:space="0" w:color="auto"/>
        <w:left w:val="none" w:sz="0" w:space="0" w:color="auto"/>
        <w:bottom w:val="none" w:sz="0" w:space="0" w:color="auto"/>
        <w:right w:val="none" w:sz="0" w:space="0" w:color="auto"/>
      </w:divBdr>
    </w:div>
    <w:div w:id="1593008101">
      <w:bodyDiv w:val="1"/>
      <w:marLeft w:val="0"/>
      <w:marRight w:val="0"/>
      <w:marTop w:val="0"/>
      <w:marBottom w:val="0"/>
      <w:divBdr>
        <w:top w:val="none" w:sz="0" w:space="0" w:color="auto"/>
        <w:left w:val="none" w:sz="0" w:space="0" w:color="auto"/>
        <w:bottom w:val="none" w:sz="0" w:space="0" w:color="auto"/>
        <w:right w:val="none" w:sz="0" w:space="0" w:color="auto"/>
      </w:divBdr>
    </w:div>
    <w:div w:id="1638484829">
      <w:bodyDiv w:val="1"/>
      <w:marLeft w:val="0"/>
      <w:marRight w:val="0"/>
      <w:marTop w:val="0"/>
      <w:marBottom w:val="0"/>
      <w:divBdr>
        <w:top w:val="none" w:sz="0" w:space="0" w:color="auto"/>
        <w:left w:val="none" w:sz="0" w:space="0" w:color="auto"/>
        <w:bottom w:val="none" w:sz="0" w:space="0" w:color="auto"/>
        <w:right w:val="none" w:sz="0" w:space="0" w:color="auto"/>
      </w:divBdr>
    </w:div>
    <w:div w:id="1941063387">
      <w:bodyDiv w:val="1"/>
      <w:marLeft w:val="0"/>
      <w:marRight w:val="0"/>
      <w:marTop w:val="0"/>
      <w:marBottom w:val="0"/>
      <w:divBdr>
        <w:top w:val="none" w:sz="0" w:space="0" w:color="auto"/>
        <w:left w:val="none" w:sz="0" w:space="0" w:color="auto"/>
        <w:bottom w:val="none" w:sz="0" w:space="0" w:color="auto"/>
        <w:right w:val="none" w:sz="0" w:space="0" w:color="auto"/>
      </w:divBdr>
    </w:div>
    <w:div w:id="1958561060">
      <w:bodyDiv w:val="1"/>
      <w:marLeft w:val="0"/>
      <w:marRight w:val="0"/>
      <w:marTop w:val="0"/>
      <w:marBottom w:val="0"/>
      <w:divBdr>
        <w:top w:val="none" w:sz="0" w:space="0" w:color="auto"/>
        <w:left w:val="none" w:sz="0" w:space="0" w:color="auto"/>
        <w:bottom w:val="none" w:sz="0" w:space="0" w:color="auto"/>
        <w:right w:val="none" w:sz="0" w:space="0" w:color="auto"/>
      </w:divBdr>
    </w:div>
    <w:div w:id="20519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jvisscher@smmt.co.uk" TargetMode="External"/><Relationship Id="rId2" Type="http://schemas.openxmlformats.org/officeDocument/2006/relationships/hyperlink" Target="mailto:kowen@smmt.co.uk" TargetMode="External"/><Relationship Id="rId1" Type="http://schemas.openxmlformats.org/officeDocument/2006/relationships/hyperlink" Target="http://www.smmt.co.uk/publications" TargetMode="External"/><Relationship Id="rId4" Type="http://schemas.openxmlformats.org/officeDocument/2006/relationships/hyperlink" Target="mailto:nrooke@smmt.co.uk"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kowen@smmt.co.uk" TargetMode="External"/><Relationship Id="rId3" Type="http://schemas.openxmlformats.org/officeDocument/2006/relationships/hyperlink" Target="mailto:nrooke@smmt.co.uk" TargetMode="External"/><Relationship Id="rId7" Type="http://schemas.openxmlformats.org/officeDocument/2006/relationships/hyperlink" Target="mailto:nrooke@smmt.co.uk" TargetMode="External"/><Relationship Id="rId2" Type="http://schemas.openxmlformats.org/officeDocument/2006/relationships/hyperlink" Target="mailto:jvisscher@smmt.co.uk" TargetMode="External"/><Relationship Id="rId1" Type="http://schemas.openxmlformats.org/officeDocument/2006/relationships/hyperlink" Target="http://www.smmt.co.uk/publications" TargetMode="External"/><Relationship Id="rId6" Type="http://schemas.openxmlformats.org/officeDocument/2006/relationships/hyperlink" Target="mailto:jvisscher@smmt.co.uk" TargetMode="External"/><Relationship Id="rId5" Type="http://schemas.openxmlformats.org/officeDocument/2006/relationships/hyperlink" Target="http://www.smmt.co.uk/publications" TargetMode="External"/><Relationship Id="rId4" Type="http://schemas.openxmlformats.org/officeDocument/2006/relationships/hyperlink" Target="mailto:kowen@smm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C6B8-EA9D-4157-B6DC-26E0CB9A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1802</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owenk</cp:lastModifiedBy>
  <cp:revision>2</cp:revision>
  <cp:lastPrinted>2011-12-14T15:05:00Z</cp:lastPrinted>
  <dcterms:created xsi:type="dcterms:W3CDTF">2011-12-15T08:56:00Z</dcterms:created>
  <dcterms:modified xsi:type="dcterms:W3CDTF">2011-12-15T08:56:00Z</dcterms:modified>
</cp:coreProperties>
</file>