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143DFB" w:rsidP="007269B6">
      <w:pPr>
        <w:pStyle w:val="Heading1"/>
        <w:rPr>
          <w:rFonts w:ascii="Arial" w:hAnsi="Arial" w:cs="Arial"/>
          <w:b w:val="0"/>
          <w:color w:val="1074CB"/>
          <w:sz w:val="32"/>
          <w:szCs w:val="32"/>
        </w:rPr>
      </w:pPr>
      <w:r>
        <w:rPr>
          <w:rFonts w:ascii="Arial" w:hAnsi="Arial" w:cs="Arial"/>
          <w:b w:val="0"/>
          <w:color w:val="1074CB"/>
          <w:sz w:val="32"/>
          <w:szCs w:val="32"/>
        </w:rPr>
        <w:t>4</w:t>
      </w:r>
      <w:r w:rsidR="00431B0C">
        <w:rPr>
          <w:rFonts w:ascii="Arial" w:hAnsi="Arial" w:cs="Arial"/>
          <w:b w:val="0"/>
          <w:color w:val="1074CB"/>
          <w:sz w:val="32"/>
          <w:szCs w:val="32"/>
        </w:rPr>
        <w:t xml:space="preserve"> </w:t>
      </w:r>
      <w:r>
        <w:rPr>
          <w:rFonts w:ascii="Arial" w:hAnsi="Arial" w:cs="Arial"/>
          <w:b w:val="0"/>
          <w:color w:val="1074CB"/>
          <w:sz w:val="32"/>
          <w:szCs w:val="32"/>
        </w:rPr>
        <w:t xml:space="preserve">October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8A6489" w:rsidP="00DF6193">
      <w:pPr>
        <w:pStyle w:val="Heading1"/>
        <w:ind w:left="0" w:firstLine="0"/>
        <w:rPr>
          <w:rFonts w:ascii="Arial" w:hAnsi="Arial" w:cs="Arial"/>
          <w:color w:val="1074CB"/>
          <w:sz w:val="28"/>
          <w:szCs w:val="28"/>
        </w:rPr>
      </w:pPr>
      <w:r w:rsidRPr="008A6489">
        <w:rPr>
          <w:rFonts w:ascii="PFDinDisplayPro-Light" w:hAnsi="PFDinDisplayPro-Light"/>
          <w:b w:val="0"/>
          <w:noProof/>
        </w:rPr>
        <w:pict>
          <v:line id="_x0000_s1026" style="position:absolute;z-index:251657216" from="-1.35pt,1.8pt" to="434.75pt,1.8pt" strokecolor="#1074cb"/>
        </w:pict>
      </w:r>
    </w:p>
    <w:p w:rsidR="00D46D8B" w:rsidRDefault="00143DFB" w:rsidP="00DF6193">
      <w:pPr>
        <w:pStyle w:val="Heading1"/>
        <w:ind w:left="0" w:firstLine="0"/>
        <w:rPr>
          <w:rFonts w:ascii="Arial" w:hAnsi="Arial" w:cs="Arial"/>
          <w:b w:val="0"/>
          <w:color w:val="1074CB"/>
          <w:sz w:val="28"/>
          <w:szCs w:val="28"/>
        </w:rPr>
      </w:pPr>
      <w:r>
        <w:rPr>
          <w:rFonts w:ascii="Arial" w:hAnsi="Arial" w:cs="Arial"/>
          <w:color w:val="1074CB"/>
          <w:sz w:val="28"/>
          <w:szCs w:val="28"/>
        </w:rPr>
        <w:t>August</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143DFB">
        <w:rPr>
          <w:rFonts w:ascii="Arial" w:hAnsi="Arial" w:cs="Arial"/>
          <w:sz w:val="20"/>
        </w:rPr>
        <w:t>August</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43DFB">
        <w:rPr>
          <w:rFonts w:ascii="Arial" w:hAnsi="Arial" w:cs="Arial"/>
          <w:sz w:val="20"/>
        </w:rPr>
        <w:t>August</w:t>
      </w:r>
      <w:r w:rsidR="0015034A">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143DFB">
        <w:rPr>
          <w:rFonts w:ascii="Arial" w:hAnsi="Arial" w:cs="Arial"/>
          <w:sz w:val="20"/>
        </w:rPr>
        <w:t>4 October</w:t>
      </w:r>
      <w:r w:rsidR="00340DC6">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143DFB" w:rsidRPr="00FF1210" w:rsidTr="00143DFB">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£31,076.00</w:t>
            </w:r>
          </w:p>
        </w:tc>
      </w:tr>
      <w:tr w:rsidR="00143DFB" w:rsidRPr="00FF1210" w:rsidTr="00143DF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144</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£1,911,550.00</w:t>
            </w:r>
          </w:p>
        </w:tc>
      </w:tr>
      <w:tr w:rsidR="00143DFB" w:rsidRPr="00FF1210" w:rsidTr="00143DFB">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244</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£2,396,345.52</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£20,743.00</w:t>
            </w:r>
          </w:p>
        </w:tc>
      </w:tr>
      <w:tr w:rsidR="00143DFB" w:rsidRPr="00FF1210" w:rsidTr="00143DFB">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19</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£226,691.30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143DFB" w:rsidRPr="009F2CCE" w:rsidRDefault="00143DFB"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143DFB" w:rsidRPr="00143DFB" w:rsidRDefault="00143DFB" w:rsidP="00143DFB">
            <w:pPr>
              <w:jc w:val="center"/>
              <w:rPr>
                <w:rFonts w:ascii="Arial" w:hAnsi="Arial" w:cs="Arial"/>
                <w:sz w:val="20"/>
              </w:rPr>
            </w:pPr>
            <w:r w:rsidRPr="00143DFB">
              <w:rPr>
                <w:rFonts w:ascii="Arial" w:hAnsi="Arial" w:cs="Arial"/>
                <w:sz w:val="20"/>
              </w:rPr>
              <w:t>£0.00</w:t>
            </w:r>
          </w:p>
        </w:tc>
      </w:tr>
      <w:tr w:rsidR="00143DFB" w:rsidRPr="00FF1210" w:rsidTr="00143DFB">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43DFB" w:rsidRPr="009F2CCE" w:rsidRDefault="00143DFB"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b/>
                <w:bCs/>
                <w:sz w:val="20"/>
              </w:rPr>
            </w:pPr>
            <w:r w:rsidRPr="00143DFB">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b/>
                <w:bCs/>
                <w:sz w:val="20"/>
              </w:rPr>
            </w:pPr>
            <w:r w:rsidRPr="00143DFB">
              <w:rPr>
                <w:rFonts w:ascii="Arial" w:hAnsi="Arial" w:cs="Arial"/>
                <w:b/>
                <w:bCs/>
                <w:sz w:val="20"/>
              </w:rPr>
              <w:t>411</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143DFB" w:rsidRPr="00143DFB" w:rsidRDefault="00143DFB" w:rsidP="00143DFB">
            <w:pPr>
              <w:jc w:val="center"/>
              <w:rPr>
                <w:rFonts w:ascii="Arial" w:hAnsi="Arial" w:cs="Arial"/>
                <w:b/>
                <w:bCs/>
                <w:sz w:val="20"/>
              </w:rPr>
            </w:pPr>
            <w:r w:rsidRPr="00143DFB">
              <w:rPr>
                <w:rFonts w:ascii="Arial" w:hAnsi="Arial" w:cs="Arial"/>
                <w:b/>
                <w:bCs/>
                <w:sz w:val="20"/>
              </w:rPr>
              <w:t>£4,586,405.82</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8A6489" w:rsidP="00D51A6A">
      <w:pPr>
        <w:widowControl w:val="0"/>
        <w:autoSpaceDE w:val="0"/>
        <w:autoSpaceDN w:val="0"/>
        <w:adjustRightInd w:val="0"/>
        <w:rPr>
          <w:rFonts w:ascii="Arial" w:hAnsi="Arial" w:cs="Arial"/>
          <w:b/>
          <w:bCs/>
          <w:color w:val="1074CB"/>
          <w:sz w:val="16"/>
          <w:szCs w:val="16"/>
          <w:lang w:val="en-GB"/>
        </w:rPr>
      </w:pPr>
      <w:r w:rsidRPr="008A648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A40FC4" w:rsidRDefault="00431B0C" w:rsidP="00071DBD">
      <w:pPr>
        <w:pStyle w:val="Heading1"/>
        <w:ind w:left="0" w:firstLine="0"/>
        <w:rPr>
          <w:rFonts w:ascii="Arial" w:hAnsi="Arial" w:cs="Arial"/>
          <w:b w:val="0"/>
          <w:color w:val="1074CB"/>
          <w:sz w:val="16"/>
          <w:szCs w:val="16"/>
        </w:rPr>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r w:rsidR="00A40FC4">
        <w:rPr>
          <w:rFonts w:ascii="Arial" w:hAnsi="Arial" w:cs="Arial"/>
          <w:b w:val="0"/>
          <w:color w:val="1074CB"/>
          <w:sz w:val="16"/>
          <w:szCs w:val="16"/>
        </w:rPr>
        <w:t xml:space="preserve"> </w:t>
      </w:r>
      <w:r w:rsidR="00A40FC4">
        <w:rPr>
          <w:rFonts w:ascii="Arial" w:hAnsi="Arial" w:cs="Arial"/>
          <w:b w:val="0"/>
          <w:color w:val="1074CB"/>
          <w:sz w:val="16"/>
          <w:szCs w:val="16"/>
        </w:rPr>
        <w:tab/>
      </w:r>
    </w:p>
    <w:p w:rsidR="00120F91" w:rsidRPr="00260DC4"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Pr="00431B0C">
          <w:rPr>
            <w:rFonts w:ascii="Arial" w:hAnsi="Arial" w:cs="Arial"/>
            <w:b w:val="0"/>
            <w:color w:val="0000FF"/>
            <w:sz w:val="16"/>
            <w:u w:val="single"/>
          </w:rPr>
          <w:t>lbielby@smmt.co.uk</w:t>
        </w:r>
      </w:hyperlink>
      <w:r w:rsidRPr="00431B0C">
        <w:rPr>
          <w:rFonts w:ascii="Times" w:hAnsi="Times"/>
          <w:b w:val="0"/>
          <w:sz w:val="18"/>
          <w:szCs w:val="18"/>
        </w:rPr>
        <w:br/>
      </w:r>
      <w:r w:rsidRPr="00431B0C">
        <w:rPr>
          <w:rFonts w:ascii="Arial" w:hAnsi="Arial" w:cs="Arial"/>
          <w:b w:val="0"/>
          <w:color w:val="1074CB"/>
          <w:sz w:val="16"/>
          <w:szCs w:val="16"/>
        </w:rPr>
        <w:t>Emma</w:t>
      </w:r>
      <w:r>
        <w:rPr>
          <w:rFonts w:ascii="Arial" w:hAnsi="Arial" w:cs="Arial"/>
          <w:b w:val="0"/>
          <w:color w:val="1074CB"/>
          <w:sz w:val="16"/>
          <w:szCs w:val="16"/>
        </w:rPr>
        <w:t xml:space="preserve"> Butcher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6609">
      <o:colormru v:ext="edit" colors="#1074cb"/>
      <o:colormenu v:ext="edit" strokecolor="#1074cb"/>
    </o:shapedefaults>
  </w:hdrShapeDefaults>
  <w:footnotePr>
    <w:footnote w:id="-1"/>
    <w:footnote w:id="0"/>
  </w:footnotePr>
  <w:endnotePr>
    <w:endnote w:id="-1"/>
    <w:endnote w:id="0"/>
  </w:endnotePr>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0FF6"/>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3922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2016-10-04T13:37:00Z</dcterms:created>
  <dcterms:modified xsi:type="dcterms:W3CDTF">2016-10-04T13:37:00Z</dcterms:modified>
</cp:coreProperties>
</file>