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897" w:rsidRPr="006C7407" w:rsidRDefault="006B4897" w:rsidP="006B4897">
      <w:pPr>
        <w:pStyle w:val="Heading1"/>
        <w:spacing w:line="276" w:lineRule="auto"/>
        <w:ind w:left="0" w:firstLine="0"/>
        <w:rPr>
          <w:rFonts w:ascii="Arial" w:hAnsi="Arial" w:cs="Arial"/>
          <w:bCs/>
          <w:color w:val="1074CB"/>
          <w:sz w:val="44"/>
          <w:szCs w:val="44"/>
        </w:rPr>
      </w:pPr>
      <w:r w:rsidRPr="006C7407">
        <w:rPr>
          <w:rFonts w:ascii="Arial" w:hAnsi="Arial" w:cs="Arial"/>
          <w:bCs/>
          <w:color w:val="1074CB"/>
          <w:sz w:val="44"/>
          <w:szCs w:val="44"/>
        </w:rPr>
        <w:t xml:space="preserve">SMMT NEWS RELEASE </w:t>
      </w:r>
    </w:p>
    <w:p w:rsidR="006B4897" w:rsidRPr="00837156" w:rsidRDefault="001D190C" w:rsidP="006B4897">
      <w:pPr>
        <w:spacing w:line="276" w:lineRule="auto"/>
        <w:rPr>
          <w:rFonts w:ascii="Arial" w:hAnsi="Arial" w:cs="Arial"/>
          <w:bCs/>
          <w:color w:val="1074CB"/>
          <w:sz w:val="28"/>
          <w:szCs w:val="28"/>
        </w:rPr>
      </w:pPr>
      <w:r w:rsidRPr="00A72CAD">
        <w:rPr>
          <w:rFonts w:ascii="Arial" w:eastAsiaTheme="minorEastAsia" w:hAnsi="Arial" w:cs="Arial"/>
          <w:bCs/>
          <w:color w:val="FF0000"/>
          <w:sz w:val="44"/>
          <w:szCs w:val="44"/>
        </w:rPr>
        <w:t>Embargoed to 00:01 on</w:t>
      </w:r>
      <w:r>
        <w:rPr>
          <w:rFonts w:ascii="Arial" w:eastAsiaTheme="minorEastAsia" w:hAnsi="Arial" w:cs="Arial"/>
          <w:bCs/>
          <w:color w:val="FF0000"/>
          <w:sz w:val="44"/>
          <w:szCs w:val="44"/>
        </w:rPr>
        <w:t xml:space="preserve"> </w:t>
      </w:r>
      <w:r w:rsidR="0061120B">
        <w:rPr>
          <w:rFonts w:ascii="Arial" w:eastAsiaTheme="minorEastAsia" w:hAnsi="Arial" w:cs="Arial"/>
          <w:bCs/>
          <w:color w:val="FF0000"/>
          <w:sz w:val="44"/>
          <w:szCs w:val="44"/>
        </w:rPr>
        <w:t>19</w:t>
      </w:r>
      <w:r>
        <w:rPr>
          <w:rFonts w:ascii="Arial" w:eastAsiaTheme="minorEastAsia" w:hAnsi="Arial" w:cs="Arial"/>
          <w:bCs/>
          <w:color w:val="FF0000"/>
          <w:sz w:val="44"/>
          <w:szCs w:val="44"/>
        </w:rPr>
        <w:t xml:space="preserve"> February 2015</w:t>
      </w:r>
      <w:r>
        <w:rPr>
          <w:rFonts w:ascii="Arial" w:hAnsi="Arial" w:cs="Arial"/>
          <w:color w:val="1074CB"/>
          <w:sz w:val="44"/>
          <w:szCs w:val="44"/>
        </w:rPr>
        <w:tab/>
      </w:r>
      <w:r>
        <w:rPr>
          <w:rFonts w:ascii="Arial" w:hAnsi="Arial" w:cs="Arial"/>
          <w:color w:val="1074CB"/>
          <w:sz w:val="44"/>
          <w:szCs w:val="44"/>
        </w:rPr>
        <w:tab/>
      </w:r>
    </w:p>
    <w:p w:rsidR="00515DF2" w:rsidRDefault="00946ACA" w:rsidP="00E46D1B">
      <w:pPr>
        <w:pStyle w:val="Heading1"/>
        <w:tabs>
          <w:tab w:val="right" w:pos="9063"/>
        </w:tabs>
        <w:spacing w:line="276" w:lineRule="auto"/>
        <w:ind w:left="0" w:firstLine="0"/>
        <w:rPr>
          <w:rFonts w:ascii="Arial" w:hAnsi="Arial" w:cs="Arial"/>
          <w:b w:val="0"/>
          <w:bCs/>
          <w:color w:val="1074CB"/>
          <w:sz w:val="22"/>
          <w:szCs w:val="22"/>
        </w:rPr>
      </w:pPr>
      <w:r w:rsidRPr="00946ACA">
        <w:rPr>
          <w:rFonts w:ascii="Arial" w:hAnsi="Arial" w:cs="Arial"/>
          <w:noProof/>
        </w:rPr>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5pt,1.8pt" to="480.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mUFQIAACgEAAAOAAAAZHJzL2Uyb0RvYy54bWysU8GO2yAQvVfqPyDuie3UySZWnFVrJ71s&#10;t5F2+wEEcIyKAQGJE1X99w4kjrLtpap6gYGZebyZNywfT51ER26d0KrE2TjFiCuqmVD7En973Yzm&#10;GDlPFCNSK17iM3f4cfX+3bI3BZ/oVkvGLQIQ5YrelLj13hRJ4mjLO+LG2nAFzkbbjng42n3CLOkB&#10;vZPJJE1nSa8tM1ZT7hzc1hcnXkX8puHUf20axz2SJQZuPq42rruwJqslKfaWmFbQKw3yDyw6IhQ8&#10;eoOqiSfoYMUfUJ2gVjvd+DHVXaKbRlAea4BqsvS3al5aYnisBZrjzK1N7v/B0ufj1iLBSpxjpEgH&#10;Ej0JxdEkdKY3roCASm1tqI2e1It50vS7Q0pXLVF7Hhm+ng2kZSEjeZMSDs4A/q7/ohnEkIPXsU2n&#10;xnYBEhqATlGN800NfvKIwuUsm2R5CqLRwZeQYkg01vnPXHcoGCWWwDkCk+OT84EIKYaQ8I7SGyFl&#10;FFsq1Jd4MZ1MY4LTUrDgDGHO7neVtOhIYFyy9CGvPsWqwHMfZvVBsQjWcsLWV9sTIS82PC5VwINS&#10;gM7VuszDj0W6WM/X83yUT2brUZ7W9ejjpspHs032MK0/1FVVZz8DtSwvWsEYV4HdMJtZ/nfaX3/J&#10;Zapu03lrQ/IWPfYLyA57JB21DPJdBmGn2XlrB41hHGPw9euEeb8/g33/wVe/AAAA//8DAFBLAwQU&#10;AAYACAAAACEA/7hW/d0AAAAGAQAADwAAAGRycy9kb3ducmV2LnhtbEyOwU7CQBRF9yb+w+SZuDEw&#10;pZiitVNCjBITNlBZsHx0Hm1D503tDFD/3tGNLG/uzbknmw+mFWfqXWNZwWQcgSAurW64UrD9fB89&#10;gXAeWWNrmRR8k4N5fnuTYarthTd0LnwlAoRdigpq77tUSlfWZNCNbUccuoPtDfoQ+0rqHi8BbloZ&#10;R1EiDTYcHmrs6LWm8licjII3fogPzkSr5SPar2K9+1iutjul7u+GxQsIT4P/H8OvflCHPDjt7Ym1&#10;E62CUTwLSwXTBESon5PJFMT+L8s8k9f6+Q8AAAD//wMAUEsBAi0AFAAGAAgAAAAhALaDOJL+AAAA&#10;4QEAABMAAAAAAAAAAAAAAAAAAAAAAFtDb250ZW50X1R5cGVzXS54bWxQSwECLQAUAAYACAAAACEA&#10;OP0h/9YAAACUAQAACwAAAAAAAAAAAAAAAAAvAQAAX3JlbHMvLnJlbHNQSwECLQAUAAYACAAAACEA&#10;dZJ5lBUCAAAoBAAADgAAAAAAAAAAAAAAAAAuAgAAZHJzL2Uyb0RvYy54bWxQSwECLQAUAAYACAAA&#10;ACEA/7hW/d0AAAAGAQAADwAAAAAAAAAAAAAAAABvBAAAZHJzL2Rvd25yZXYueG1sUEsFBgAAAAAE&#10;AAQA8wAAAHkFAAAAAA==&#10;" strokecolor="#1074cb"/>
        </w:pict>
      </w:r>
      <w:r w:rsidR="006B4897" w:rsidRPr="006C7407">
        <w:rPr>
          <w:rFonts w:ascii="Arial" w:hAnsi="Arial" w:cs="Arial"/>
          <w:b w:val="0"/>
          <w:bCs/>
          <w:color w:val="1074CB"/>
          <w:sz w:val="22"/>
          <w:szCs w:val="22"/>
        </w:rPr>
        <w:tab/>
      </w:r>
    </w:p>
    <w:p w:rsidR="00672F67" w:rsidRDefault="00672F67" w:rsidP="00E46D1B">
      <w:pPr>
        <w:pStyle w:val="Heading1"/>
        <w:tabs>
          <w:tab w:val="right" w:pos="9063"/>
        </w:tabs>
        <w:spacing w:line="276" w:lineRule="auto"/>
        <w:ind w:left="0" w:firstLine="0"/>
        <w:rPr>
          <w:rFonts w:ascii="Arial" w:hAnsi="Arial" w:cs="Arial"/>
          <w:bCs/>
          <w:color w:val="1074CB"/>
          <w:sz w:val="30"/>
          <w:szCs w:val="30"/>
        </w:rPr>
      </w:pPr>
    </w:p>
    <w:p w:rsidR="00672F67" w:rsidRPr="00F05F20" w:rsidRDefault="00672F67" w:rsidP="00672F67">
      <w:pPr>
        <w:pStyle w:val="Heading1"/>
        <w:tabs>
          <w:tab w:val="right" w:pos="9063"/>
        </w:tabs>
        <w:spacing w:line="276" w:lineRule="auto"/>
        <w:ind w:left="0" w:firstLine="0"/>
        <w:rPr>
          <w:rFonts w:ascii="Arial" w:hAnsi="Arial" w:cs="Arial"/>
          <w:bCs/>
          <w:color w:val="1074CB"/>
          <w:sz w:val="40"/>
          <w:szCs w:val="40"/>
        </w:rPr>
      </w:pPr>
      <w:r w:rsidRPr="00F05F20">
        <w:rPr>
          <w:rFonts w:ascii="Arial" w:hAnsi="Arial" w:cs="Arial"/>
          <w:bCs/>
          <w:color w:val="1074CB"/>
          <w:sz w:val="40"/>
          <w:szCs w:val="40"/>
        </w:rPr>
        <w:t xml:space="preserve">Number of car </w:t>
      </w:r>
      <w:r w:rsidR="002609EE">
        <w:rPr>
          <w:rFonts w:ascii="Arial" w:hAnsi="Arial" w:cs="Arial"/>
          <w:bCs/>
          <w:color w:val="1074CB"/>
          <w:sz w:val="40"/>
          <w:szCs w:val="40"/>
        </w:rPr>
        <w:t>exports to China multiplied seven</w:t>
      </w:r>
      <w:r w:rsidRPr="00F05F20">
        <w:rPr>
          <w:rFonts w:ascii="Arial" w:hAnsi="Arial" w:cs="Arial"/>
          <w:bCs/>
          <w:color w:val="1074CB"/>
          <w:sz w:val="40"/>
          <w:szCs w:val="40"/>
        </w:rPr>
        <w:t xml:space="preserve"> times since 2009</w:t>
      </w:r>
    </w:p>
    <w:p w:rsidR="00672F67" w:rsidRPr="00672F67" w:rsidRDefault="00672F67" w:rsidP="00672F67"/>
    <w:p w:rsidR="00F05F20" w:rsidRPr="00F05F20" w:rsidRDefault="00F05F20" w:rsidP="00F05F20">
      <w:pPr>
        <w:pStyle w:val="ListParagraph"/>
        <w:numPr>
          <w:ilvl w:val="0"/>
          <w:numId w:val="12"/>
        </w:numPr>
        <w:rPr>
          <w:rFonts w:ascii="Arial" w:hAnsi="Arial" w:cs="Arial"/>
          <w:sz w:val="20"/>
        </w:rPr>
      </w:pPr>
      <w:r w:rsidRPr="00F05F20">
        <w:rPr>
          <w:rFonts w:ascii="Arial" w:hAnsi="Arial" w:cs="Arial"/>
          <w:sz w:val="20"/>
        </w:rPr>
        <w:t>Aut</w:t>
      </w:r>
      <w:r>
        <w:rPr>
          <w:rFonts w:ascii="Arial" w:hAnsi="Arial" w:cs="Arial"/>
          <w:sz w:val="20"/>
        </w:rPr>
        <w:t>o</w:t>
      </w:r>
      <w:r w:rsidRPr="00F05F20">
        <w:rPr>
          <w:rFonts w:ascii="Arial" w:hAnsi="Arial" w:cs="Arial"/>
          <w:sz w:val="20"/>
        </w:rPr>
        <w:t xml:space="preserve">motive </w:t>
      </w:r>
      <w:r>
        <w:rPr>
          <w:rFonts w:ascii="Arial" w:hAnsi="Arial" w:cs="Arial"/>
          <w:sz w:val="20"/>
        </w:rPr>
        <w:t>s</w:t>
      </w:r>
      <w:r w:rsidRPr="00F05F20">
        <w:rPr>
          <w:rFonts w:ascii="Arial" w:hAnsi="Arial" w:cs="Arial"/>
          <w:sz w:val="20"/>
        </w:rPr>
        <w:t>ector now</w:t>
      </w:r>
      <w:r>
        <w:rPr>
          <w:rFonts w:ascii="Arial" w:hAnsi="Arial" w:cs="Arial"/>
          <w:sz w:val="20"/>
        </w:rPr>
        <w:t xml:space="preserve"> has</w:t>
      </w:r>
      <w:r w:rsidRPr="00F05F20">
        <w:rPr>
          <w:rFonts w:ascii="Arial" w:hAnsi="Arial" w:cs="Arial"/>
          <w:sz w:val="20"/>
        </w:rPr>
        <w:t xml:space="preserve"> greate</w:t>
      </w:r>
      <w:r>
        <w:rPr>
          <w:rFonts w:ascii="Arial" w:hAnsi="Arial" w:cs="Arial"/>
          <w:sz w:val="20"/>
        </w:rPr>
        <w:t>r</w:t>
      </w:r>
      <w:r w:rsidRPr="00F05F20">
        <w:rPr>
          <w:rFonts w:ascii="Arial" w:hAnsi="Arial" w:cs="Arial"/>
          <w:sz w:val="20"/>
        </w:rPr>
        <w:t xml:space="preserve"> share of UK exports </w:t>
      </w:r>
      <w:r w:rsidR="00986D38">
        <w:rPr>
          <w:rFonts w:ascii="Arial" w:hAnsi="Arial" w:cs="Arial"/>
          <w:sz w:val="20"/>
        </w:rPr>
        <w:t>than ever</w:t>
      </w:r>
      <w:r>
        <w:rPr>
          <w:rFonts w:ascii="Arial" w:hAnsi="Arial" w:cs="Arial"/>
          <w:sz w:val="20"/>
        </w:rPr>
        <w:t xml:space="preserve"> </w:t>
      </w:r>
      <w:r w:rsidRPr="00F05F20">
        <w:rPr>
          <w:rFonts w:ascii="Arial" w:hAnsi="Arial" w:cs="Arial"/>
          <w:sz w:val="20"/>
        </w:rPr>
        <w:t>before at 11.2%</w:t>
      </w:r>
      <w:r>
        <w:rPr>
          <w:rFonts w:ascii="Arial" w:hAnsi="Arial" w:cs="Arial"/>
          <w:sz w:val="20"/>
        </w:rPr>
        <w:t xml:space="preserve"> </w:t>
      </w:r>
    </w:p>
    <w:p w:rsidR="00672F67" w:rsidRDefault="00672F67" w:rsidP="00672F67">
      <w:pPr>
        <w:numPr>
          <w:ilvl w:val="0"/>
          <w:numId w:val="12"/>
        </w:numPr>
        <w:spacing w:before="100" w:beforeAutospacing="1" w:after="100" w:afterAutospacing="1"/>
        <w:rPr>
          <w:rFonts w:ascii="Arial" w:eastAsia="Times New Roman" w:hAnsi="Arial" w:cs="Arial"/>
          <w:color w:val="000000"/>
          <w:sz w:val="20"/>
        </w:rPr>
      </w:pPr>
      <w:r>
        <w:rPr>
          <w:rFonts w:ascii="Arial" w:eastAsia="Times New Roman" w:hAnsi="Arial" w:cs="Arial"/>
          <w:color w:val="000000"/>
          <w:sz w:val="20"/>
        </w:rPr>
        <w:t xml:space="preserve">China is the largest single market for </w:t>
      </w:r>
      <w:r w:rsidR="00986D38">
        <w:rPr>
          <w:rFonts w:ascii="Arial" w:eastAsia="Times New Roman" w:hAnsi="Arial" w:cs="Arial"/>
          <w:color w:val="000000"/>
          <w:sz w:val="20"/>
        </w:rPr>
        <w:t>British</w:t>
      </w:r>
      <w:r>
        <w:rPr>
          <w:rFonts w:ascii="Arial" w:eastAsia="Times New Roman" w:hAnsi="Arial" w:cs="Arial"/>
          <w:color w:val="000000"/>
          <w:sz w:val="20"/>
        </w:rPr>
        <w:t>-built cars after the UK</w:t>
      </w:r>
    </w:p>
    <w:p w:rsidR="00672F67" w:rsidRPr="00672F67" w:rsidRDefault="00672F67" w:rsidP="00672F67">
      <w:pPr>
        <w:numPr>
          <w:ilvl w:val="0"/>
          <w:numId w:val="12"/>
        </w:numPr>
        <w:spacing w:before="100" w:beforeAutospacing="1" w:after="100" w:afterAutospacing="1"/>
        <w:rPr>
          <w:rFonts w:ascii="Arial" w:eastAsia="Times New Roman" w:hAnsi="Arial" w:cs="Arial"/>
          <w:color w:val="000000"/>
          <w:sz w:val="20"/>
        </w:rPr>
      </w:pPr>
      <w:r>
        <w:rPr>
          <w:rFonts w:ascii="Arial" w:eastAsia="Times New Roman" w:hAnsi="Arial" w:cs="Arial"/>
          <w:color w:val="000000"/>
          <w:sz w:val="20"/>
        </w:rPr>
        <w:t>Number of car sales to Asia trebled  in five years</w:t>
      </w:r>
    </w:p>
    <w:p w:rsidR="0087344D" w:rsidRDefault="0087344D" w:rsidP="00D47FB9">
      <w:pPr>
        <w:numPr>
          <w:ilvl w:val="0"/>
          <w:numId w:val="12"/>
        </w:numPr>
        <w:spacing w:before="100" w:beforeAutospacing="1" w:after="100" w:afterAutospacing="1"/>
        <w:rPr>
          <w:rFonts w:ascii="Arial" w:eastAsia="Times New Roman" w:hAnsi="Arial" w:cs="Arial"/>
          <w:color w:val="000000"/>
          <w:sz w:val="20"/>
        </w:rPr>
      </w:pPr>
      <w:r>
        <w:rPr>
          <w:rFonts w:ascii="Arial" w:eastAsia="Times New Roman" w:hAnsi="Arial" w:cs="Arial"/>
          <w:color w:val="000000"/>
          <w:sz w:val="20"/>
        </w:rPr>
        <w:t>UK export</w:t>
      </w:r>
      <w:r w:rsidR="0048451B">
        <w:rPr>
          <w:rFonts w:ascii="Arial" w:eastAsia="Times New Roman" w:hAnsi="Arial" w:cs="Arial"/>
          <w:color w:val="000000"/>
          <w:sz w:val="20"/>
        </w:rPr>
        <w:t>ed</w:t>
      </w:r>
      <w:r w:rsidR="00620DE8">
        <w:rPr>
          <w:rFonts w:ascii="Arial" w:eastAsia="Times New Roman" w:hAnsi="Arial" w:cs="Arial"/>
          <w:color w:val="000000"/>
          <w:sz w:val="20"/>
        </w:rPr>
        <w:t xml:space="preserve"> just under</w:t>
      </w:r>
      <w:r w:rsidR="0048451B">
        <w:rPr>
          <w:rFonts w:ascii="Arial" w:eastAsia="Times New Roman" w:hAnsi="Arial" w:cs="Arial"/>
          <w:color w:val="000000"/>
          <w:sz w:val="20"/>
        </w:rPr>
        <w:t xml:space="preserve"> 1.2 million cars to </w:t>
      </w:r>
      <w:r w:rsidR="00986D38">
        <w:rPr>
          <w:rFonts w:ascii="Arial" w:eastAsia="Times New Roman" w:hAnsi="Arial" w:cs="Arial"/>
          <w:color w:val="000000"/>
          <w:sz w:val="20"/>
        </w:rPr>
        <w:t>more than</w:t>
      </w:r>
      <w:r>
        <w:rPr>
          <w:rFonts w:ascii="Arial" w:eastAsia="Times New Roman" w:hAnsi="Arial" w:cs="Arial"/>
          <w:color w:val="000000"/>
          <w:sz w:val="20"/>
        </w:rPr>
        <w:t xml:space="preserve"> 100 countries in 2014</w:t>
      </w:r>
    </w:p>
    <w:p w:rsidR="00672F67" w:rsidRDefault="00672F67" w:rsidP="00672F67">
      <w:pPr>
        <w:spacing w:before="100" w:beforeAutospacing="1" w:after="100" w:afterAutospacing="1"/>
        <w:ind w:left="720"/>
        <w:rPr>
          <w:rFonts w:ascii="Arial" w:eastAsia="Times New Roman" w:hAnsi="Arial" w:cs="Arial"/>
          <w:color w:val="000000"/>
          <w:sz w:val="20"/>
        </w:rPr>
      </w:pPr>
    </w:p>
    <w:p w:rsidR="00F05F20" w:rsidRDefault="00D47FB9" w:rsidP="00F05F20">
      <w:pPr>
        <w:spacing w:before="100" w:beforeAutospacing="1" w:after="100" w:afterAutospacing="1" w:line="276" w:lineRule="auto"/>
        <w:rPr>
          <w:rFonts w:ascii="Arial" w:hAnsi="Arial" w:cs="Arial"/>
          <w:color w:val="000000"/>
          <w:sz w:val="20"/>
        </w:rPr>
      </w:pPr>
      <w:r>
        <w:rPr>
          <w:rFonts w:ascii="Arial" w:hAnsi="Arial" w:cs="Arial"/>
          <w:b/>
          <w:bCs/>
          <w:color w:val="000000"/>
          <w:sz w:val="20"/>
        </w:rPr>
        <w:t xml:space="preserve">London </w:t>
      </w:r>
      <w:r w:rsidR="0061120B">
        <w:rPr>
          <w:rFonts w:ascii="Arial" w:hAnsi="Arial" w:cs="Arial"/>
          <w:b/>
          <w:bCs/>
          <w:color w:val="000000"/>
          <w:sz w:val="20"/>
        </w:rPr>
        <w:t>19</w:t>
      </w:r>
      <w:r w:rsidR="008E32B9">
        <w:rPr>
          <w:rFonts w:ascii="Arial" w:hAnsi="Arial" w:cs="Arial"/>
          <w:b/>
          <w:bCs/>
          <w:color w:val="000000"/>
          <w:sz w:val="20"/>
        </w:rPr>
        <w:t xml:space="preserve"> </w:t>
      </w:r>
      <w:r>
        <w:rPr>
          <w:rFonts w:ascii="Arial" w:hAnsi="Arial" w:cs="Arial"/>
          <w:b/>
          <w:bCs/>
          <w:color w:val="000000"/>
          <w:sz w:val="20"/>
        </w:rPr>
        <w:t>February, 2015</w:t>
      </w:r>
      <w:r w:rsidR="00F05F20">
        <w:rPr>
          <w:rFonts w:ascii="Arial" w:hAnsi="Arial" w:cs="Arial"/>
          <w:b/>
          <w:bCs/>
          <w:color w:val="000000"/>
          <w:sz w:val="20"/>
        </w:rPr>
        <w:t>,</w:t>
      </w:r>
      <w:r w:rsidR="008170A8">
        <w:rPr>
          <w:rFonts w:ascii="Arial" w:hAnsi="Arial" w:cs="Arial"/>
          <w:color w:val="000000"/>
          <w:sz w:val="20"/>
        </w:rPr>
        <w:t xml:space="preserve"> </w:t>
      </w:r>
      <w:r w:rsidR="00F443C2">
        <w:rPr>
          <w:rFonts w:ascii="Arial" w:hAnsi="Arial" w:cs="Arial"/>
          <w:color w:val="000000"/>
          <w:sz w:val="20"/>
        </w:rPr>
        <w:t>Figures release</w:t>
      </w:r>
      <w:r w:rsidR="00830012">
        <w:rPr>
          <w:rFonts w:ascii="Arial" w:hAnsi="Arial" w:cs="Arial"/>
          <w:color w:val="000000"/>
          <w:sz w:val="20"/>
        </w:rPr>
        <w:t>d</w:t>
      </w:r>
      <w:r w:rsidR="00F443C2">
        <w:rPr>
          <w:rFonts w:ascii="Arial" w:hAnsi="Arial" w:cs="Arial"/>
          <w:color w:val="000000"/>
          <w:sz w:val="20"/>
        </w:rPr>
        <w:t xml:space="preserve"> today by the Society of Motor Manufacturers and Traders (SMMT) show</w:t>
      </w:r>
      <w:r w:rsidR="00F05F20">
        <w:rPr>
          <w:rFonts w:ascii="Arial" w:hAnsi="Arial" w:cs="Arial"/>
          <w:color w:val="000000"/>
          <w:sz w:val="20"/>
        </w:rPr>
        <w:t xml:space="preserve"> </w:t>
      </w:r>
      <w:r w:rsidR="0061120B">
        <w:rPr>
          <w:rFonts w:ascii="Arial" w:hAnsi="Arial" w:cs="Arial"/>
          <w:color w:val="000000"/>
          <w:sz w:val="20"/>
        </w:rPr>
        <w:t>that exports of c</w:t>
      </w:r>
      <w:r w:rsidR="002609EE">
        <w:rPr>
          <w:rFonts w:ascii="Arial" w:hAnsi="Arial" w:cs="Arial"/>
          <w:color w:val="000000"/>
          <w:sz w:val="20"/>
        </w:rPr>
        <w:t>ars to China have increased seven</w:t>
      </w:r>
      <w:r w:rsidR="0061120B">
        <w:rPr>
          <w:rFonts w:ascii="Arial" w:hAnsi="Arial" w:cs="Arial"/>
          <w:color w:val="000000"/>
          <w:sz w:val="20"/>
        </w:rPr>
        <w:t>-fold</w:t>
      </w:r>
      <w:r w:rsidR="00F05F20">
        <w:rPr>
          <w:rFonts w:ascii="Arial" w:hAnsi="Arial" w:cs="Arial"/>
          <w:color w:val="000000"/>
          <w:sz w:val="20"/>
        </w:rPr>
        <w:t xml:space="preserve"> </w:t>
      </w:r>
      <w:r w:rsidR="0061120B">
        <w:rPr>
          <w:rFonts w:ascii="Arial" w:hAnsi="Arial" w:cs="Arial"/>
          <w:color w:val="000000"/>
          <w:sz w:val="20"/>
        </w:rPr>
        <w:t xml:space="preserve">since 2009. In </w:t>
      </w:r>
      <w:r w:rsidR="00F05F20">
        <w:rPr>
          <w:rFonts w:ascii="Arial" w:hAnsi="Arial" w:cs="Arial"/>
          <w:color w:val="000000"/>
          <w:sz w:val="20"/>
        </w:rPr>
        <w:t>2014,137,410</w:t>
      </w:r>
      <w:r w:rsidR="00986D38">
        <w:rPr>
          <w:rFonts w:ascii="Arial" w:hAnsi="Arial" w:cs="Arial"/>
          <w:color w:val="000000"/>
          <w:sz w:val="20"/>
        </w:rPr>
        <w:t xml:space="preserve"> </w:t>
      </w:r>
      <w:r w:rsidR="00F05F20">
        <w:rPr>
          <w:rFonts w:ascii="Arial" w:hAnsi="Arial" w:cs="Arial"/>
          <w:color w:val="000000"/>
          <w:sz w:val="20"/>
        </w:rPr>
        <w:t>UK-built cars were exported to China, an increase of 14.5% over 2013. Only the UK bought more British-built cars than China last year, with</w:t>
      </w:r>
      <w:r w:rsidR="00986D38">
        <w:rPr>
          <w:rFonts w:ascii="Arial" w:hAnsi="Arial" w:cs="Arial"/>
          <w:color w:val="000000"/>
          <w:sz w:val="20"/>
        </w:rPr>
        <w:t xml:space="preserve"> exports to China greater than </w:t>
      </w:r>
      <w:r w:rsidR="00F05F20">
        <w:rPr>
          <w:rFonts w:ascii="Arial" w:hAnsi="Arial" w:cs="Arial"/>
          <w:color w:val="000000"/>
          <w:sz w:val="20"/>
        </w:rPr>
        <w:t>combin</w:t>
      </w:r>
      <w:r w:rsidR="00986D38">
        <w:rPr>
          <w:rFonts w:ascii="Arial" w:hAnsi="Arial" w:cs="Arial"/>
          <w:color w:val="000000"/>
          <w:sz w:val="20"/>
        </w:rPr>
        <w:t xml:space="preserve">ed UK exports to Brazil, </w:t>
      </w:r>
      <w:r w:rsidR="00F05F20">
        <w:rPr>
          <w:rFonts w:ascii="Arial" w:hAnsi="Arial" w:cs="Arial"/>
          <w:color w:val="000000"/>
          <w:sz w:val="20"/>
        </w:rPr>
        <w:t>India</w:t>
      </w:r>
      <w:r w:rsidR="00986D38">
        <w:rPr>
          <w:rFonts w:ascii="Arial" w:hAnsi="Arial" w:cs="Arial"/>
          <w:color w:val="000000"/>
          <w:sz w:val="20"/>
        </w:rPr>
        <w:t xml:space="preserve"> and Russia</w:t>
      </w:r>
      <w:r w:rsidR="00F05F20">
        <w:rPr>
          <w:rFonts w:ascii="Arial" w:hAnsi="Arial" w:cs="Arial"/>
          <w:color w:val="000000"/>
          <w:sz w:val="20"/>
        </w:rPr>
        <w:t>.</w:t>
      </w:r>
    </w:p>
    <w:p w:rsidR="008760F0" w:rsidRDefault="0061120B" w:rsidP="00F443C2">
      <w:pPr>
        <w:spacing w:before="100" w:beforeAutospacing="1" w:after="100" w:afterAutospacing="1" w:line="276" w:lineRule="auto"/>
        <w:rPr>
          <w:rFonts w:ascii="Arial" w:hAnsi="Arial" w:cs="Arial"/>
          <w:color w:val="000000"/>
          <w:sz w:val="20"/>
        </w:rPr>
      </w:pPr>
      <w:r>
        <w:rPr>
          <w:rFonts w:ascii="Arial" w:hAnsi="Arial" w:cs="Arial"/>
          <w:color w:val="000000"/>
          <w:sz w:val="20"/>
        </w:rPr>
        <w:t>The trend in China reflects substantial growth in the wider Asian market, with</w:t>
      </w:r>
      <w:r w:rsidR="00F443C2">
        <w:rPr>
          <w:rFonts w:ascii="Arial" w:hAnsi="Arial" w:cs="Arial"/>
          <w:color w:val="000000"/>
          <w:sz w:val="20"/>
        </w:rPr>
        <w:t xml:space="preserve"> the number of UK-built cars exported to Asia </w:t>
      </w:r>
      <w:r>
        <w:rPr>
          <w:rFonts w:ascii="Arial" w:hAnsi="Arial" w:cs="Arial"/>
          <w:color w:val="000000"/>
          <w:sz w:val="20"/>
        </w:rPr>
        <w:t>having</w:t>
      </w:r>
      <w:r w:rsidR="00F443C2">
        <w:rPr>
          <w:rFonts w:ascii="Arial" w:hAnsi="Arial" w:cs="Arial"/>
          <w:color w:val="000000"/>
          <w:sz w:val="20"/>
        </w:rPr>
        <w:t xml:space="preserve"> more than tr</w:t>
      </w:r>
      <w:r>
        <w:rPr>
          <w:rFonts w:ascii="Arial" w:hAnsi="Arial" w:cs="Arial"/>
          <w:color w:val="000000"/>
          <w:sz w:val="20"/>
        </w:rPr>
        <w:t>eble</w:t>
      </w:r>
      <w:r w:rsidR="00F443C2">
        <w:rPr>
          <w:rFonts w:ascii="Arial" w:hAnsi="Arial" w:cs="Arial"/>
          <w:color w:val="000000"/>
          <w:sz w:val="20"/>
        </w:rPr>
        <w:t xml:space="preserve">d in five years. In 2014, the UK exported 220,682 cars to the region, compared to 60,804 in 2009. Asia is now the UK automotive industry’s largest export market after Europe, with 18.5% of all cars </w:t>
      </w:r>
      <w:r w:rsidR="0087344D">
        <w:rPr>
          <w:rFonts w:ascii="Arial" w:hAnsi="Arial" w:cs="Arial"/>
          <w:color w:val="000000"/>
          <w:sz w:val="20"/>
        </w:rPr>
        <w:t>destined for</w:t>
      </w:r>
      <w:r w:rsidR="00F443C2">
        <w:rPr>
          <w:rFonts w:ascii="Arial" w:hAnsi="Arial" w:cs="Arial"/>
          <w:color w:val="000000"/>
          <w:sz w:val="20"/>
        </w:rPr>
        <w:t xml:space="preserve"> the</w:t>
      </w:r>
      <w:r w:rsidR="008760F0">
        <w:rPr>
          <w:rFonts w:ascii="Arial" w:hAnsi="Arial" w:cs="Arial"/>
          <w:color w:val="000000"/>
          <w:sz w:val="20"/>
        </w:rPr>
        <w:t xml:space="preserve"> region</w:t>
      </w:r>
      <w:r w:rsidR="003854E9">
        <w:rPr>
          <w:rFonts w:ascii="Arial" w:hAnsi="Arial" w:cs="Arial"/>
          <w:color w:val="000000"/>
          <w:sz w:val="20"/>
        </w:rPr>
        <w:t>.</w:t>
      </w:r>
      <w:r w:rsidR="00F05F20">
        <w:rPr>
          <w:rFonts w:ascii="Arial" w:hAnsi="Arial" w:cs="Arial"/>
          <w:color w:val="000000"/>
          <w:sz w:val="20"/>
        </w:rPr>
        <w:t xml:space="preserve"> </w:t>
      </w:r>
    </w:p>
    <w:p w:rsidR="0061120B" w:rsidRDefault="0061120B" w:rsidP="0061120B">
      <w:pPr>
        <w:spacing w:before="100" w:beforeAutospacing="1" w:after="100" w:afterAutospacing="1" w:line="276" w:lineRule="auto"/>
        <w:rPr>
          <w:rFonts w:ascii="Arial" w:hAnsi="Arial" w:cs="Arial"/>
          <w:color w:val="000000"/>
          <w:sz w:val="20"/>
        </w:rPr>
      </w:pPr>
      <w:r>
        <w:rPr>
          <w:rFonts w:ascii="Arial" w:hAnsi="Arial" w:cs="Arial"/>
          <w:color w:val="000000"/>
          <w:sz w:val="20"/>
        </w:rPr>
        <w:t xml:space="preserve">In 2014 the automotive sector represented a greater share of total UK exports than ever before, accounting for 11.2% of revenue, valued at £26.2 billion.  The UK exported 1,195,190 cars to more than 100 countries worldwide last year, marking a 54.7% increase over 2009, when 772,210 cars were exported. </w:t>
      </w:r>
    </w:p>
    <w:p w:rsidR="00E603B1" w:rsidRDefault="00E603B1" w:rsidP="00E603B1">
      <w:pPr>
        <w:spacing w:before="100" w:beforeAutospacing="1" w:after="100" w:afterAutospacing="1" w:line="276" w:lineRule="auto"/>
        <w:rPr>
          <w:rFonts w:ascii="Arial" w:hAnsi="Arial" w:cs="Arial"/>
          <w:color w:val="000000"/>
          <w:sz w:val="20"/>
        </w:rPr>
      </w:pPr>
      <w:r>
        <w:rPr>
          <w:rFonts w:ascii="Arial" w:hAnsi="Arial" w:cs="Arial"/>
          <w:b/>
          <w:bCs/>
          <w:color w:val="000000"/>
          <w:sz w:val="20"/>
        </w:rPr>
        <w:t>Mike Hawes, SMMT Chief Executive, said,</w:t>
      </w:r>
      <w:r w:rsidR="00986D38">
        <w:rPr>
          <w:rFonts w:ascii="Arial" w:hAnsi="Arial" w:cs="Arial"/>
          <w:color w:val="000000"/>
          <w:sz w:val="20"/>
        </w:rPr>
        <w:t xml:space="preserve"> “E</w:t>
      </w:r>
      <w:r>
        <w:rPr>
          <w:rFonts w:ascii="Arial" w:hAnsi="Arial" w:cs="Arial"/>
          <w:color w:val="000000"/>
          <w:sz w:val="20"/>
        </w:rPr>
        <w:t xml:space="preserve">conomic growth </w:t>
      </w:r>
      <w:bookmarkStart w:id="0" w:name="_GoBack"/>
      <w:bookmarkEnd w:id="0"/>
      <w:r w:rsidR="00986D38">
        <w:rPr>
          <w:rFonts w:ascii="Arial" w:hAnsi="Arial" w:cs="Arial"/>
          <w:color w:val="000000"/>
          <w:sz w:val="20"/>
        </w:rPr>
        <w:t>in Asia over</w:t>
      </w:r>
      <w:r>
        <w:rPr>
          <w:rFonts w:ascii="Arial" w:hAnsi="Arial" w:cs="Arial"/>
          <w:color w:val="000000"/>
          <w:sz w:val="20"/>
        </w:rPr>
        <w:t xml:space="preserve"> the last five years has seen </w:t>
      </w:r>
      <w:r w:rsidR="00B726F6">
        <w:rPr>
          <w:rFonts w:ascii="Arial" w:hAnsi="Arial" w:cs="Arial"/>
          <w:color w:val="000000"/>
          <w:sz w:val="20"/>
        </w:rPr>
        <w:t>demand for new cars accelerate massively. A desire for high-quality premium vehicles with a strong brand heritage has placed the UK in a prime position to take advantage</w:t>
      </w:r>
      <w:r w:rsidR="002B4AEF">
        <w:rPr>
          <w:rFonts w:ascii="Arial" w:hAnsi="Arial" w:cs="Arial"/>
          <w:color w:val="000000"/>
          <w:sz w:val="20"/>
        </w:rPr>
        <w:t xml:space="preserve"> of this emerging market. The British</w:t>
      </w:r>
      <w:r w:rsidR="00F94060">
        <w:rPr>
          <w:rFonts w:ascii="Arial" w:hAnsi="Arial" w:cs="Arial"/>
          <w:color w:val="000000"/>
          <w:sz w:val="20"/>
        </w:rPr>
        <w:t xml:space="preserve"> car </w:t>
      </w:r>
      <w:r w:rsidR="00B726F6">
        <w:rPr>
          <w:rFonts w:ascii="Arial" w:hAnsi="Arial" w:cs="Arial"/>
          <w:color w:val="000000"/>
          <w:sz w:val="20"/>
        </w:rPr>
        <w:t>industry’s su</w:t>
      </w:r>
      <w:r w:rsidR="002B4AEF">
        <w:rPr>
          <w:rFonts w:ascii="Arial" w:hAnsi="Arial" w:cs="Arial"/>
          <w:color w:val="000000"/>
          <w:sz w:val="20"/>
        </w:rPr>
        <w:t xml:space="preserve">ccess in the region is down to </w:t>
      </w:r>
      <w:r w:rsidR="00F94060">
        <w:rPr>
          <w:rFonts w:ascii="Arial" w:hAnsi="Arial" w:cs="Arial"/>
          <w:color w:val="000000"/>
          <w:sz w:val="20"/>
        </w:rPr>
        <w:t xml:space="preserve">the quality of our </w:t>
      </w:r>
      <w:r w:rsidR="002B4AEF">
        <w:rPr>
          <w:rFonts w:ascii="Arial" w:hAnsi="Arial" w:cs="Arial"/>
          <w:color w:val="000000"/>
          <w:sz w:val="20"/>
        </w:rPr>
        <w:t>globally competitive products</w:t>
      </w:r>
      <w:r w:rsidR="00ED7231">
        <w:rPr>
          <w:rFonts w:ascii="Arial" w:hAnsi="Arial" w:cs="Arial"/>
          <w:color w:val="000000"/>
          <w:sz w:val="20"/>
        </w:rPr>
        <w:t xml:space="preserve"> built with our </w:t>
      </w:r>
      <w:r w:rsidR="0048451B">
        <w:rPr>
          <w:rFonts w:ascii="Arial" w:hAnsi="Arial" w:cs="Arial"/>
          <w:color w:val="000000"/>
          <w:sz w:val="20"/>
        </w:rPr>
        <w:t>engineering excellence</w:t>
      </w:r>
      <w:r w:rsidR="00ED7231">
        <w:rPr>
          <w:rFonts w:ascii="Arial" w:hAnsi="Arial" w:cs="Arial"/>
          <w:color w:val="000000"/>
          <w:sz w:val="20"/>
        </w:rPr>
        <w:t xml:space="preserve"> and our highly skilled workforce</w:t>
      </w:r>
      <w:r w:rsidR="00B726F6">
        <w:rPr>
          <w:rFonts w:ascii="Arial" w:hAnsi="Arial" w:cs="Arial"/>
          <w:color w:val="000000"/>
          <w:sz w:val="20"/>
        </w:rPr>
        <w:t>.</w:t>
      </w:r>
      <w:r w:rsidR="00B83485">
        <w:rPr>
          <w:rFonts w:ascii="Arial" w:hAnsi="Arial" w:cs="Arial"/>
          <w:color w:val="000000"/>
          <w:sz w:val="20"/>
        </w:rPr>
        <w:t xml:space="preserve"> The strength and importance of the UK automotive sector</w:t>
      </w:r>
      <w:r w:rsidR="00986D38">
        <w:rPr>
          <w:rFonts w:ascii="Arial" w:hAnsi="Arial" w:cs="Arial"/>
          <w:color w:val="000000"/>
          <w:sz w:val="20"/>
        </w:rPr>
        <w:t xml:space="preserve"> to the UK economy is self-</w:t>
      </w:r>
      <w:r w:rsidR="00B83485">
        <w:rPr>
          <w:rFonts w:ascii="Arial" w:hAnsi="Arial" w:cs="Arial"/>
          <w:color w:val="000000"/>
          <w:sz w:val="20"/>
        </w:rPr>
        <w:t xml:space="preserve">evident and automotive exports at 11.2 % are the highest share of UK exports </w:t>
      </w:r>
      <w:r w:rsidR="00986D38">
        <w:rPr>
          <w:rFonts w:ascii="Arial" w:hAnsi="Arial" w:cs="Arial"/>
          <w:color w:val="000000"/>
          <w:sz w:val="20"/>
        </w:rPr>
        <w:t>in history</w:t>
      </w:r>
      <w:r w:rsidR="00B83485">
        <w:rPr>
          <w:rFonts w:ascii="Arial" w:hAnsi="Arial" w:cs="Arial"/>
          <w:color w:val="000000"/>
          <w:sz w:val="20"/>
        </w:rPr>
        <w:t xml:space="preserve">. </w:t>
      </w:r>
      <w:r w:rsidR="00B726F6">
        <w:rPr>
          <w:rFonts w:ascii="Arial" w:hAnsi="Arial" w:cs="Arial"/>
          <w:color w:val="000000"/>
          <w:sz w:val="20"/>
        </w:rPr>
        <w:t>”</w:t>
      </w:r>
      <w:r>
        <w:rPr>
          <w:rFonts w:ascii="Arial" w:hAnsi="Arial" w:cs="Arial"/>
          <w:color w:val="000000"/>
          <w:sz w:val="20"/>
        </w:rPr>
        <w:t xml:space="preserve"> </w:t>
      </w:r>
    </w:p>
    <w:p w:rsidR="00DC3B08" w:rsidRPr="00F73AFC" w:rsidRDefault="00DC3B08" w:rsidP="00DC3B08">
      <w:pPr>
        <w:spacing w:before="100" w:beforeAutospacing="1" w:after="100" w:afterAutospacing="1" w:line="276" w:lineRule="auto"/>
        <w:rPr>
          <w:rFonts w:ascii="Arial" w:hAnsi="Arial" w:cs="Arial"/>
          <w:b/>
          <w:color w:val="0070C0"/>
          <w:sz w:val="20"/>
        </w:rPr>
      </w:pPr>
      <w:r w:rsidRPr="00F73AFC">
        <w:rPr>
          <w:rFonts w:ascii="Arial" w:hAnsi="Arial" w:cs="Arial"/>
          <w:b/>
          <w:color w:val="0070C0"/>
          <w:sz w:val="20"/>
        </w:rPr>
        <w:t>Drivers of export growth</w:t>
      </w:r>
    </w:p>
    <w:p w:rsidR="00DC3B08" w:rsidRDefault="00DC3B08" w:rsidP="00DC3B08">
      <w:pPr>
        <w:spacing w:before="100" w:beforeAutospacing="1" w:after="100" w:afterAutospacing="1" w:line="276" w:lineRule="auto"/>
        <w:rPr>
          <w:rFonts w:ascii="Arial" w:hAnsi="Arial" w:cs="Arial"/>
          <w:color w:val="000000"/>
          <w:sz w:val="20"/>
        </w:rPr>
      </w:pPr>
      <w:r>
        <w:rPr>
          <w:rFonts w:ascii="Arial" w:hAnsi="Arial" w:cs="Arial"/>
          <w:color w:val="000000"/>
          <w:sz w:val="20"/>
        </w:rPr>
        <w:t>Economic growth in a number of Asian markets</w:t>
      </w:r>
      <w:r w:rsidR="00986D38">
        <w:rPr>
          <w:rFonts w:ascii="Arial" w:hAnsi="Arial" w:cs="Arial"/>
          <w:color w:val="000000"/>
          <w:sz w:val="20"/>
        </w:rPr>
        <w:t xml:space="preserve"> such as China</w:t>
      </w:r>
      <w:r>
        <w:rPr>
          <w:rFonts w:ascii="Arial" w:hAnsi="Arial" w:cs="Arial"/>
          <w:color w:val="000000"/>
          <w:sz w:val="20"/>
        </w:rPr>
        <w:t xml:space="preserve"> has led to an increased d</w:t>
      </w:r>
      <w:r w:rsidR="00F02526">
        <w:rPr>
          <w:rFonts w:ascii="Arial" w:hAnsi="Arial" w:cs="Arial"/>
          <w:color w:val="000000"/>
          <w:sz w:val="20"/>
        </w:rPr>
        <w:t xml:space="preserve">emand for high-quality </w:t>
      </w:r>
      <w:r>
        <w:rPr>
          <w:rFonts w:ascii="Arial" w:hAnsi="Arial" w:cs="Arial"/>
          <w:color w:val="000000"/>
          <w:sz w:val="20"/>
        </w:rPr>
        <w:t>and luxury vehicles. The UK ha</w:t>
      </w:r>
      <w:r w:rsidR="00F02526">
        <w:rPr>
          <w:rFonts w:ascii="Arial" w:hAnsi="Arial" w:cs="Arial"/>
          <w:color w:val="000000"/>
          <w:sz w:val="20"/>
        </w:rPr>
        <w:t>s a rich heritage of producing premium vehicles</w:t>
      </w:r>
      <w:r>
        <w:rPr>
          <w:rFonts w:ascii="Arial" w:hAnsi="Arial" w:cs="Arial"/>
          <w:color w:val="000000"/>
          <w:sz w:val="20"/>
        </w:rPr>
        <w:t xml:space="preserve"> which it has taken advantage of in recent years. Significant investment in brands such as</w:t>
      </w:r>
      <w:r w:rsidR="0061120B">
        <w:rPr>
          <w:rFonts w:ascii="Arial" w:hAnsi="Arial" w:cs="Arial"/>
          <w:color w:val="000000"/>
          <w:sz w:val="20"/>
        </w:rPr>
        <w:t xml:space="preserve"> Aston Martin,</w:t>
      </w:r>
      <w:r>
        <w:rPr>
          <w:rFonts w:ascii="Arial" w:hAnsi="Arial" w:cs="Arial"/>
          <w:color w:val="000000"/>
          <w:sz w:val="20"/>
        </w:rPr>
        <w:t xml:space="preserve"> Bentley, Jaguar Land Rover</w:t>
      </w:r>
      <w:r w:rsidR="0061120B">
        <w:rPr>
          <w:rFonts w:ascii="Arial" w:hAnsi="Arial" w:cs="Arial"/>
          <w:color w:val="000000"/>
          <w:sz w:val="20"/>
        </w:rPr>
        <w:t>, McLaren</w:t>
      </w:r>
      <w:r>
        <w:rPr>
          <w:rFonts w:ascii="Arial" w:hAnsi="Arial" w:cs="Arial"/>
          <w:color w:val="000000"/>
          <w:sz w:val="20"/>
        </w:rPr>
        <w:t xml:space="preserve"> and Rolls-Royce</w:t>
      </w:r>
      <w:r w:rsidR="00F02526">
        <w:rPr>
          <w:rFonts w:ascii="Arial" w:hAnsi="Arial" w:cs="Arial"/>
          <w:color w:val="000000"/>
          <w:sz w:val="20"/>
        </w:rPr>
        <w:t xml:space="preserve">, </w:t>
      </w:r>
      <w:r>
        <w:rPr>
          <w:rFonts w:ascii="Arial" w:hAnsi="Arial" w:cs="Arial"/>
          <w:color w:val="000000"/>
          <w:sz w:val="20"/>
        </w:rPr>
        <w:t>mean that 60% of all UK-built models on offer are from premium manufacturers.</w:t>
      </w:r>
    </w:p>
    <w:p w:rsidR="00DC3B08" w:rsidRDefault="00DC3B08" w:rsidP="00DC3B08">
      <w:pPr>
        <w:spacing w:before="100" w:beforeAutospacing="1" w:after="100" w:afterAutospacing="1" w:line="276" w:lineRule="auto"/>
        <w:rPr>
          <w:rFonts w:ascii="Arial" w:hAnsi="Arial" w:cs="Arial"/>
          <w:color w:val="000000"/>
          <w:sz w:val="20"/>
        </w:rPr>
      </w:pPr>
      <w:r>
        <w:rPr>
          <w:rFonts w:ascii="Arial" w:hAnsi="Arial" w:cs="Arial"/>
          <w:color w:val="000000"/>
          <w:sz w:val="20"/>
        </w:rPr>
        <w:t>Not only has growth in the Asian market seen a surge in UK exports, it has also helped the average export value of UK-built cars increase from £10,200 in 2004 to £</w:t>
      </w:r>
      <w:r w:rsidR="00821BF3">
        <w:rPr>
          <w:rFonts w:ascii="Arial" w:hAnsi="Arial" w:cs="Arial"/>
          <w:color w:val="000000"/>
          <w:sz w:val="20"/>
        </w:rPr>
        <w:t>21,900</w:t>
      </w:r>
      <w:r>
        <w:rPr>
          <w:rFonts w:ascii="Arial" w:hAnsi="Arial" w:cs="Arial"/>
          <w:color w:val="000000"/>
          <w:sz w:val="20"/>
        </w:rPr>
        <w:t xml:space="preserve"> in 2014.  </w:t>
      </w:r>
    </w:p>
    <w:p w:rsidR="00E922D1" w:rsidRDefault="00E922D1" w:rsidP="00F443C2">
      <w:pPr>
        <w:spacing w:before="100" w:beforeAutospacing="1" w:after="100" w:afterAutospacing="1" w:line="276" w:lineRule="auto"/>
        <w:rPr>
          <w:rFonts w:ascii="Arial" w:hAnsi="Arial" w:cs="Arial"/>
          <w:b/>
          <w:color w:val="0070C0"/>
          <w:sz w:val="20"/>
        </w:rPr>
      </w:pPr>
      <w:r>
        <w:rPr>
          <w:noProof/>
        </w:rPr>
        <w:lastRenderedPageBreak/>
        <w:drawing>
          <wp:inline distT="0" distB="0" distL="0" distR="0">
            <wp:extent cx="6267450" cy="22098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22D1" w:rsidRDefault="00E922D1" w:rsidP="00F443C2">
      <w:pPr>
        <w:spacing w:before="100" w:beforeAutospacing="1" w:after="100" w:afterAutospacing="1" w:line="276" w:lineRule="auto"/>
        <w:rPr>
          <w:rFonts w:ascii="Arial" w:hAnsi="Arial" w:cs="Arial"/>
          <w:b/>
          <w:color w:val="0070C0"/>
          <w:sz w:val="20"/>
        </w:rPr>
      </w:pPr>
    </w:p>
    <w:p w:rsidR="00E603B1" w:rsidRPr="00F73AFC" w:rsidRDefault="0026689C" w:rsidP="00F443C2">
      <w:pPr>
        <w:spacing w:before="100" w:beforeAutospacing="1" w:after="100" w:afterAutospacing="1" w:line="276" w:lineRule="auto"/>
        <w:rPr>
          <w:rFonts w:ascii="Arial" w:hAnsi="Arial" w:cs="Arial"/>
          <w:b/>
          <w:color w:val="0070C0"/>
          <w:sz w:val="20"/>
        </w:rPr>
      </w:pPr>
      <w:r w:rsidRPr="00F73AFC">
        <w:rPr>
          <w:rFonts w:ascii="Arial" w:hAnsi="Arial" w:cs="Arial"/>
          <w:b/>
          <w:color w:val="0070C0"/>
          <w:sz w:val="20"/>
        </w:rPr>
        <w:t>Export volumes by region</w:t>
      </w:r>
    </w:p>
    <w:tbl>
      <w:tblPr>
        <w:tblStyle w:val="TableGrid"/>
        <w:tblW w:w="7196"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1845"/>
        <w:gridCol w:w="1507"/>
        <w:gridCol w:w="1843"/>
        <w:gridCol w:w="2001"/>
      </w:tblGrid>
      <w:tr w:rsidR="0026689C" w:rsidRPr="00F66A3F" w:rsidTr="00986D38">
        <w:trPr>
          <w:trHeight w:val="387"/>
          <w:jc w:val="center"/>
        </w:trPr>
        <w:tc>
          <w:tcPr>
            <w:tcW w:w="1845" w:type="dxa"/>
            <w:noWrap/>
            <w:hideMark/>
          </w:tcPr>
          <w:p w:rsidR="0026689C" w:rsidRPr="0026689C" w:rsidRDefault="0026689C" w:rsidP="00F66A3F">
            <w:pPr>
              <w:spacing w:before="100" w:beforeAutospacing="1" w:after="100" w:afterAutospacing="1" w:line="276" w:lineRule="auto"/>
              <w:rPr>
                <w:rFonts w:ascii="Arial" w:hAnsi="Arial" w:cs="Arial"/>
                <w:b/>
                <w:bCs/>
                <w:color w:val="002060"/>
                <w:sz w:val="20"/>
              </w:rPr>
            </w:pPr>
            <w:r w:rsidRPr="0026689C">
              <w:rPr>
                <w:rFonts w:ascii="Arial" w:hAnsi="Arial" w:cs="Arial"/>
                <w:b/>
                <w:bCs/>
                <w:color w:val="002060"/>
                <w:sz w:val="20"/>
              </w:rPr>
              <w:t> </w:t>
            </w:r>
          </w:p>
        </w:tc>
        <w:tc>
          <w:tcPr>
            <w:tcW w:w="1507" w:type="dxa"/>
            <w:noWrap/>
            <w:hideMark/>
          </w:tcPr>
          <w:p w:rsidR="0026689C" w:rsidRPr="0026689C" w:rsidRDefault="0026689C" w:rsidP="00D039D6">
            <w:pPr>
              <w:spacing w:before="100" w:beforeAutospacing="1" w:after="100" w:afterAutospacing="1" w:line="276" w:lineRule="auto"/>
              <w:jc w:val="center"/>
              <w:rPr>
                <w:rFonts w:ascii="Arial" w:hAnsi="Arial" w:cs="Arial"/>
                <w:b/>
                <w:bCs/>
                <w:color w:val="002060"/>
                <w:sz w:val="20"/>
              </w:rPr>
            </w:pPr>
            <w:r w:rsidRPr="0026689C">
              <w:rPr>
                <w:rFonts w:ascii="Arial" w:hAnsi="Arial" w:cs="Arial"/>
                <w:b/>
                <w:bCs/>
                <w:color w:val="002060"/>
                <w:sz w:val="20"/>
              </w:rPr>
              <w:t>2014</w:t>
            </w:r>
          </w:p>
        </w:tc>
        <w:tc>
          <w:tcPr>
            <w:tcW w:w="1843" w:type="dxa"/>
          </w:tcPr>
          <w:p w:rsidR="0026689C" w:rsidRPr="0026689C" w:rsidRDefault="0026689C" w:rsidP="00D039D6">
            <w:pPr>
              <w:spacing w:before="100" w:beforeAutospacing="1" w:after="100" w:afterAutospacing="1" w:line="276" w:lineRule="auto"/>
              <w:jc w:val="center"/>
              <w:rPr>
                <w:rFonts w:ascii="Arial" w:hAnsi="Arial" w:cs="Arial"/>
                <w:b/>
                <w:bCs/>
                <w:color w:val="002060"/>
                <w:sz w:val="20"/>
              </w:rPr>
            </w:pPr>
            <w:r w:rsidRPr="0026689C">
              <w:rPr>
                <w:rFonts w:ascii="Arial" w:hAnsi="Arial" w:cs="Arial"/>
                <w:b/>
                <w:bCs/>
                <w:color w:val="002060"/>
                <w:sz w:val="20"/>
              </w:rPr>
              <w:t>2009</w:t>
            </w:r>
          </w:p>
        </w:tc>
        <w:tc>
          <w:tcPr>
            <w:tcW w:w="2001" w:type="dxa"/>
            <w:hideMark/>
          </w:tcPr>
          <w:p w:rsidR="0026689C" w:rsidRPr="0026689C" w:rsidRDefault="0026689C" w:rsidP="00D039D6">
            <w:pPr>
              <w:spacing w:before="100" w:beforeAutospacing="1" w:after="100" w:afterAutospacing="1" w:line="276" w:lineRule="auto"/>
              <w:jc w:val="center"/>
              <w:rPr>
                <w:rFonts w:ascii="Arial" w:hAnsi="Arial" w:cs="Arial"/>
                <w:b/>
                <w:bCs/>
                <w:color w:val="002060"/>
                <w:sz w:val="20"/>
              </w:rPr>
            </w:pPr>
            <w:r w:rsidRPr="0026689C">
              <w:rPr>
                <w:rFonts w:ascii="Arial" w:hAnsi="Arial" w:cs="Arial"/>
                <w:b/>
                <w:bCs/>
                <w:color w:val="002060"/>
                <w:sz w:val="20"/>
              </w:rPr>
              <w:t>% change</w:t>
            </w:r>
          </w:p>
        </w:tc>
      </w:tr>
      <w:tr w:rsidR="0026689C" w:rsidRPr="00F66A3F" w:rsidTr="00986D38">
        <w:trPr>
          <w:trHeight w:val="261"/>
          <w:jc w:val="center"/>
        </w:trPr>
        <w:tc>
          <w:tcPr>
            <w:tcW w:w="1845" w:type="dxa"/>
            <w:noWrap/>
            <w:hideMark/>
          </w:tcPr>
          <w:p w:rsidR="0026689C" w:rsidRPr="0026689C" w:rsidRDefault="0026689C" w:rsidP="00F66A3F">
            <w:pPr>
              <w:spacing w:before="100" w:beforeAutospacing="1" w:after="100" w:afterAutospacing="1" w:line="276" w:lineRule="auto"/>
              <w:rPr>
                <w:rFonts w:ascii="Arial" w:hAnsi="Arial" w:cs="Arial"/>
                <w:b/>
                <w:bCs/>
                <w:color w:val="002060"/>
                <w:sz w:val="20"/>
              </w:rPr>
            </w:pPr>
            <w:r w:rsidRPr="0026689C">
              <w:rPr>
                <w:rFonts w:ascii="Arial" w:hAnsi="Arial" w:cs="Arial"/>
                <w:b/>
                <w:bCs/>
                <w:color w:val="002060"/>
                <w:sz w:val="20"/>
              </w:rPr>
              <w:t xml:space="preserve">EU28 </w:t>
            </w:r>
          </w:p>
        </w:tc>
        <w:tc>
          <w:tcPr>
            <w:tcW w:w="1507" w:type="dxa"/>
            <w:noWrap/>
            <w:hideMark/>
          </w:tcPr>
          <w:p w:rsidR="0026689C" w:rsidRPr="0026689C" w:rsidRDefault="0026689C" w:rsidP="0026689C">
            <w:pPr>
              <w:spacing w:before="100" w:beforeAutospacing="1" w:after="100" w:afterAutospacing="1" w:line="276" w:lineRule="auto"/>
              <w:jc w:val="right"/>
              <w:rPr>
                <w:rFonts w:ascii="Arial" w:hAnsi="Arial" w:cs="Arial"/>
                <w:color w:val="002060"/>
                <w:sz w:val="20"/>
              </w:rPr>
            </w:pPr>
            <w:r w:rsidRPr="0026689C">
              <w:rPr>
                <w:rFonts w:ascii="Arial" w:hAnsi="Arial" w:cs="Arial"/>
                <w:color w:val="002060"/>
                <w:sz w:val="20"/>
              </w:rPr>
              <w:t xml:space="preserve">      634,168 </w:t>
            </w:r>
          </w:p>
        </w:tc>
        <w:tc>
          <w:tcPr>
            <w:tcW w:w="1843" w:type="dxa"/>
          </w:tcPr>
          <w:p w:rsidR="0026689C" w:rsidRPr="0026689C" w:rsidRDefault="0026689C" w:rsidP="0026689C">
            <w:pPr>
              <w:spacing w:before="100" w:beforeAutospacing="1" w:after="100" w:afterAutospacing="1" w:line="276" w:lineRule="auto"/>
              <w:jc w:val="right"/>
              <w:rPr>
                <w:rFonts w:ascii="Arial" w:hAnsi="Arial" w:cs="Arial"/>
                <w:color w:val="002060"/>
                <w:sz w:val="20"/>
              </w:rPr>
            </w:pPr>
            <w:r w:rsidRPr="0026689C">
              <w:rPr>
                <w:rFonts w:ascii="Arial" w:hAnsi="Arial" w:cs="Arial"/>
                <w:color w:val="002060"/>
                <w:sz w:val="20"/>
              </w:rPr>
              <w:t>535,908</w:t>
            </w:r>
          </w:p>
        </w:tc>
        <w:tc>
          <w:tcPr>
            <w:tcW w:w="2001" w:type="dxa"/>
            <w:noWrap/>
            <w:hideMark/>
          </w:tcPr>
          <w:p w:rsidR="0026689C" w:rsidRPr="0026689C" w:rsidRDefault="0026689C" w:rsidP="00A265A4">
            <w:pPr>
              <w:spacing w:before="100" w:beforeAutospacing="1" w:after="100" w:afterAutospacing="1" w:line="276" w:lineRule="auto"/>
              <w:jc w:val="right"/>
              <w:rPr>
                <w:rFonts w:ascii="Arial" w:hAnsi="Arial" w:cs="Arial"/>
                <w:color w:val="002060"/>
                <w:sz w:val="20"/>
              </w:rPr>
            </w:pPr>
            <w:r w:rsidRPr="0026689C">
              <w:rPr>
                <w:rFonts w:ascii="Arial" w:hAnsi="Arial" w:cs="Arial"/>
                <w:color w:val="002060"/>
                <w:sz w:val="20"/>
              </w:rPr>
              <w:t>18.3</w:t>
            </w:r>
          </w:p>
        </w:tc>
      </w:tr>
      <w:tr w:rsidR="0026689C" w:rsidRPr="00F66A3F" w:rsidTr="00986D38">
        <w:trPr>
          <w:trHeight w:val="255"/>
          <w:jc w:val="center"/>
        </w:trPr>
        <w:tc>
          <w:tcPr>
            <w:tcW w:w="1845" w:type="dxa"/>
            <w:noWrap/>
            <w:hideMark/>
          </w:tcPr>
          <w:p w:rsidR="0026689C" w:rsidRPr="0026689C" w:rsidRDefault="0026689C" w:rsidP="00F66A3F">
            <w:pPr>
              <w:spacing w:before="100" w:beforeAutospacing="1" w:after="100" w:afterAutospacing="1" w:line="276" w:lineRule="auto"/>
              <w:rPr>
                <w:rFonts w:ascii="Arial" w:hAnsi="Arial" w:cs="Arial"/>
                <w:b/>
                <w:bCs/>
                <w:color w:val="002060"/>
                <w:sz w:val="20"/>
              </w:rPr>
            </w:pPr>
            <w:r w:rsidRPr="0026689C">
              <w:rPr>
                <w:rFonts w:ascii="Arial" w:hAnsi="Arial" w:cs="Arial"/>
                <w:b/>
                <w:bCs/>
                <w:color w:val="002060"/>
                <w:sz w:val="20"/>
              </w:rPr>
              <w:t xml:space="preserve">Asia </w:t>
            </w:r>
          </w:p>
        </w:tc>
        <w:tc>
          <w:tcPr>
            <w:tcW w:w="1507" w:type="dxa"/>
            <w:noWrap/>
            <w:hideMark/>
          </w:tcPr>
          <w:p w:rsidR="0026689C" w:rsidRPr="0026689C" w:rsidRDefault="0026689C" w:rsidP="0026689C">
            <w:pPr>
              <w:spacing w:before="100" w:beforeAutospacing="1" w:after="100" w:afterAutospacing="1" w:line="276" w:lineRule="auto"/>
              <w:jc w:val="right"/>
              <w:rPr>
                <w:rFonts w:ascii="Arial" w:hAnsi="Arial" w:cs="Arial"/>
                <w:color w:val="002060"/>
                <w:sz w:val="20"/>
              </w:rPr>
            </w:pPr>
            <w:r w:rsidRPr="0026689C">
              <w:rPr>
                <w:rFonts w:ascii="Arial" w:hAnsi="Arial" w:cs="Arial"/>
                <w:color w:val="002060"/>
                <w:sz w:val="20"/>
              </w:rPr>
              <w:t xml:space="preserve">      220,682 </w:t>
            </w:r>
          </w:p>
        </w:tc>
        <w:tc>
          <w:tcPr>
            <w:tcW w:w="1843" w:type="dxa"/>
          </w:tcPr>
          <w:p w:rsidR="0026689C" w:rsidRPr="0026689C" w:rsidRDefault="0026689C" w:rsidP="0026689C">
            <w:pPr>
              <w:spacing w:before="100" w:beforeAutospacing="1" w:after="100" w:afterAutospacing="1" w:line="276" w:lineRule="auto"/>
              <w:jc w:val="right"/>
              <w:rPr>
                <w:rFonts w:ascii="Arial" w:hAnsi="Arial" w:cs="Arial"/>
                <w:color w:val="002060"/>
                <w:sz w:val="20"/>
              </w:rPr>
            </w:pPr>
            <w:r w:rsidRPr="0026689C">
              <w:rPr>
                <w:rFonts w:ascii="Arial" w:hAnsi="Arial" w:cs="Arial"/>
                <w:color w:val="002060"/>
                <w:sz w:val="20"/>
              </w:rPr>
              <w:t>60,804</w:t>
            </w:r>
          </w:p>
        </w:tc>
        <w:tc>
          <w:tcPr>
            <w:tcW w:w="2001" w:type="dxa"/>
            <w:noWrap/>
            <w:hideMark/>
          </w:tcPr>
          <w:p w:rsidR="0026689C" w:rsidRPr="0026689C" w:rsidRDefault="0026689C" w:rsidP="00A265A4">
            <w:pPr>
              <w:spacing w:before="100" w:beforeAutospacing="1" w:after="100" w:afterAutospacing="1" w:line="276" w:lineRule="auto"/>
              <w:jc w:val="right"/>
              <w:rPr>
                <w:rFonts w:ascii="Arial" w:hAnsi="Arial" w:cs="Arial"/>
                <w:color w:val="002060"/>
                <w:sz w:val="20"/>
              </w:rPr>
            </w:pPr>
            <w:r w:rsidRPr="0026689C">
              <w:rPr>
                <w:rFonts w:ascii="Arial" w:hAnsi="Arial" w:cs="Arial"/>
                <w:color w:val="002060"/>
                <w:sz w:val="20"/>
              </w:rPr>
              <w:t>262.9</w:t>
            </w:r>
          </w:p>
        </w:tc>
      </w:tr>
      <w:tr w:rsidR="0026689C" w:rsidRPr="00F66A3F" w:rsidTr="00986D38">
        <w:trPr>
          <w:trHeight w:val="255"/>
          <w:jc w:val="center"/>
        </w:trPr>
        <w:tc>
          <w:tcPr>
            <w:tcW w:w="1845" w:type="dxa"/>
            <w:noWrap/>
            <w:hideMark/>
          </w:tcPr>
          <w:p w:rsidR="0026689C" w:rsidRPr="0026689C" w:rsidRDefault="0026689C" w:rsidP="00F66A3F">
            <w:pPr>
              <w:spacing w:before="100" w:beforeAutospacing="1" w:after="100" w:afterAutospacing="1" w:line="276" w:lineRule="auto"/>
              <w:rPr>
                <w:rFonts w:ascii="Arial" w:hAnsi="Arial" w:cs="Arial"/>
                <w:b/>
                <w:bCs/>
                <w:color w:val="002060"/>
                <w:sz w:val="20"/>
              </w:rPr>
            </w:pPr>
            <w:r w:rsidRPr="0026689C">
              <w:rPr>
                <w:rFonts w:ascii="Arial" w:hAnsi="Arial" w:cs="Arial"/>
                <w:b/>
                <w:bCs/>
                <w:color w:val="002060"/>
                <w:sz w:val="20"/>
              </w:rPr>
              <w:t>America</w:t>
            </w:r>
          </w:p>
        </w:tc>
        <w:tc>
          <w:tcPr>
            <w:tcW w:w="1507" w:type="dxa"/>
            <w:noWrap/>
            <w:hideMark/>
          </w:tcPr>
          <w:p w:rsidR="0026689C" w:rsidRPr="0026689C" w:rsidRDefault="0026689C" w:rsidP="0026689C">
            <w:pPr>
              <w:spacing w:before="100" w:beforeAutospacing="1" w:after="100" w:afterAutospacing="1" w:line="276" w:lineRule="auto"/>
              <w:jc w:val="right"/>
              <w:rPr>
                <w:rFonts w:ascii="Arial" w:hAnsi="Arial" w:cs="Arial"/>
                <w:color w:val="002060"/>
                <w:sz w:val="20"/>
              </w:rPr>
            </w:pPr>
            <w:r w:rsidRPr="0026689C">
              <w:rPr>
                <w:rFonts w:ascii="Arial" w:hAnsi="Arial" w:cs="Arial"/>
                <w:color w:val="002060"/>
                <w:sz w:val="20"/>
              </w:rPr>
              <w:t xml:space="preserve">      151,472 </w:t>
            </w:r>
          </w:p>
        </w:tc>
        <w:tc>
          <w:tcPr>
            <w:tcW w:w="1843" w:type="dxa"/>
          </w:tcPr>
          <w:p w:rsidR="0026689C" w:rsidRPr="0026689C" w:rsidRDefault="0026689C" w:rsidP="0026689C">
            <w:pPr>
              <w:spacing w:before="100" w:beforeAutospacing="1" w:after="100" w:afterAutospacing="1" w:line="276" w:lineRule="auto"/>
              <w:jc w:val="right"/>
              <w:rPr>
                <w:rFonts w:ascii="Arial" w:hAnsi="Arial" w:cs="Arial"/>
                <w:color w:val="002060"/>
                <w:sz w:val="20"/>
              </w:rPr>
            </w:pPr>
            <w:r w:rsidRPr="0026689C">
              <w:rPr>
                <w:rFonts w:ascii="Arial" w:hAnsi="Arial" w:cs="Arial"/>
                <w:color w:val="002060"/>
                <w:sz w:val="20"/>
              </w:rPr>
              <w:t>94,716</w:t>
            </w:r>
          </w:p>
        </w:tc>
        <w:tc>
          <w:tcPr>
            <w:tcW w:w="2001" w:type="dxa"/>
            <w:noWrap/>
            <w:hideMark/>
          </w:tcPr>
          <w:p w:rsidR="0026689C" w:rsidRPr="0026689C" w:rsidRDefault="0026689C" w:rsidP="00A265A4">
            <w:pPr>
              <w:spacing w:before="100" w:beforeAutospacing="1" w:after="100" w:afterAutospacing="1" w:line="276" w:lineRule="auto"/>
              <w:jc w:val="right"/>
              <w:rPr>
                <w:rFonts w:ascii="Arial" w:hAnsi="Arial" w:cs="Arial"/>
                <w:color w:val="002060"/>
                <w:sz w:val="20"/>
              </w:rPr>
            </w:pPr>
            <w:r w:rsidRPr="0026689C">
              <w:rPr>
                <w:rFonts w:ascii="Arial" w:hAnsi="Arial" w:cs="Arial"/>
                <w:color w:val="002060"/>
                <w:sz w:val="20"/>
              </w:rPr>
              <w:t>59.9</w:t>
            </w:r>
          </w:p>
        </w:tc>
      </w:tr>
      <w:tr w:rsidR="0026689C" w:rsidRPr="00F66A3F" w:rsidTr="00986D38">
        <w:trPr>
          <w:trHeight w:val="255"/>
          <w:jc w:val="center"/>
        </w:trPr>
        <w:tc>
          <w:tcPr>
            <w:tcW w:w="1845" w:type="dxa"/>
            <w:noWrap/>
            <w:hideMark/>
          </w:tcPr>
          <w:p w:rsidR="0026689C" w:rsidRPr="0026689C" w:rsidRDefault="0026689C" w:rsidP="00F66A3F">
            <w:pPr>
              <w:spacing w:before="100" w:beforeAutospacing="1" w:after="100" w:afterAutospacing="1" w:line="276" w:lineRule="auto"/>
              <w:rPr>
                <w:rFonts w:ascii="Arial" w:hAnsi="Arial" w:cs="Arial"/>
                <w:b/>
                <w:bCs/>
                <w:color w:val="002060"/>
                <w:sz w:val="20"/>
              </w:rPr>
            </w:pPr>
            <w:r w:rsidRPr="0026689C">
              <w:rPr>
                <w:rFonts w:ascii="Arial" w:hAnsi="Arial" w:cs="Arial"/>
                <w:b/>
                <w:bCs/>
                <w:color w:val="002060"/>
                <w:sz w:val="20"/>
              </w:rPr>
              <w:t xml:space="preserve">Other Europe </w:t>
            </w:r>
          </w:p>
        </w:tc>
        <w:tc>
          <w:tcPr>
            <w:tcW w:w="1507" w:type="dxa"/>
            <w:noWrap/>
            <w:hideMark/>
          </w:tcPr>
          <w:p w:rsidR="0026689C" w:rsidRPr="0026689C" w:rsidRDefault="0026689C" w:rsidP="0026689C">
            <w:pPr>
              <w:spacing w:before="100" w:beforeAutospacing="1" w:after="100" w:afterAutospacing="1" w:line="276" w:lineRule="auto"/>
              <w:jc w:val="right"/>
              <w:rPr>
                <w:rFonts w:ascii="Arial" w:hAnsi="Arial" w:cs="Arial"/>
                <w:color w:val="002060"/>
                <w:sz w:val="20"/>
              </w:rPr>
            </w:pPr>
            <w:r w:rsidRPr="0026689C">
              <w:rPr>
                <w:rFonts w:ascii="Arial" w:hAnsi="Arial" w:cs="Arial"/>
                <w:color w:val="002060"/>
                <w:sz w:val="20"/>
              </w:rPr>
              <w:t xml:space="preserve">      136,516 </w:t>
            </w:r>
          </w:p>
        </w:tc>
        <w:tc>
          <w:tcPr>
            <w:tcW w:w="1843" w:type="dxa"/>
          </w:tcPr>
          <w:p w:rsidR="0026689C" w:rsidRPr="0026689C" w:rsidRDefault="0026689C" w:rsidP="0026689C">
            <w:pPr>
              <w:spacing w:before="100" w:beforeAutospacing="1" w:after="100" w:afterAutospacing="1" w:line="276" w:lineRule="auto"/>
              <w:jc w:val="right"/>
              <w:rPr>
                <w:rFonts w:ascii="Arial" w:hAnsi="Arial" w:cs="Arial"/>
                <w:color w:val="002060"/>
                <w:sz w:val="20"/>
              </w:rPr>
            </w:pPr>
            <w:r w:rsidRPr="0026689C">
              <w:rPr>
                <w:rFonts w:ascii="Arial" w:hAnsi="Arial" w:cs="Arial"/>
                <w:color w:val="002060"/>
                <w:sz w:val="20"/>
              </w:rPr>
              <w:t>52,861</w:t>
            </w:r>
          </w:p>
        </w:tc>
        <w:tc>
          <w:tcPr>
            <w:tcW w:w="2001" w:type="dxa"/>
            <w:noWrap/>
            <w:hideMark/>
          </w:tcPr>
          <w:p w:rsidR="0026689C" w:rsidRPr="0026689C" w:rsidRDefault="0026689C" w:rsidP="00A265A4">
            <w:pPr>
              <w:spacing w:before="100" w:beforeAutospacing="1" w:after="100" w:afterAutospacing="1" w:line="276" w:lineRule="auto"/>
              <w:jc w:val="right"/>
              <w:rPr>
                <w:rFonts w:ascii="Arial" w:hAnsi="Arial" w:cs="Arial"/>
                <w:color w:val="002060"/>
                <w:sz w:val="20"/>
              </w:rPr>
            </w:pPr>
            <w:r w:rsidRPr="0026689C">
              <w:rPr>
                <w:rFonts w:ascii="Arial" w:hAnsi="Arial" w:cs="Arial"/>
                <w:color w:val="002060"/>
                <w:sz w:val="20"/>
              </w:rPr>
              <w:t>158.3</w:t>
            </w:r>
          </w:p>
        </w:tc>
      </w:tr>
      <w:tr w:rsidR="0026689C" w:rsidRPr="00F66A3F" w:rsidTr="00986D38">
        <w:trPr>
          <w:trHeight w:val="255"/>
          <w:jc w:val="center"/>
        </w:trPr>
        <w:tc>
          <w:tcPr>
            <w:tcW w:w="1845" w:type="dxa"/>
            <w:noWrap/>
            <w:hideMark/>
          </w:tcPr>
          <w:p w:rsidR="0026689C" w:rsidRPr="0026689C" w:rsidRDefault="00F73AFC" w:rsidP="00F66A3F">
            <w:pPr>
              <w:spacing w:before="100" w:beforeAutospacing="1" w:after="100" w:afterAutospacing="1" w:line="276" w:lineRule="auto"/>
              <w:rPr>
                <w:rFonts w:ascii="Arial" w:hAnsi="Arial" w:cs="Arial"/>
                <w:b/>
                <w:bCs/>
                <w:color w:val="002060"/>
                <w:sz w:val="20"/>
              </w:rPr>
            </w:pPr>
            <w:r>
              <w:rPr>
                <w:rFonts w:ascii="Arial" w:hAnsi="Arial" w:cs="Arial"/>
                <w:b/>
                <w:bCs/>
                <w:color w:val="002060"/>
                <w:sz w:val="20"/>
              </w:rPr>
              <w:t>Australasia</w:t>
            </w:r>
          </w:p>
        </w:tc>
        <w:tc>
          <w:tcPr>
            <w:tcW w:w="1507" w:type="dxa"/>
            <w:noWrap/>
            <w:hideMark/>
          </w:tcPr>
          <w:p w:rsidR="0026689C" w:rsidRPr="0026689C" w:rsidRDefault="0026689C" w:rsidP="0026689C">
            <w:pPr>
              <w:spacing w:before="100" w:beforeAutospacing="1" w:after="100" w:afterAutospacing="1" w:line="276" w:lineRule="auto"/>
              <w:jc w:val="right"/>
              <w:rPr>
                <w:rFonts w:ascii="Arial" w:hAnsi="Arial" w:cs="Arial"/>
                <w:color w:val="002060"/>
                <w:sz w:val="20"/>
              </w:rPr>
            </w:pPr>
            <w:r w:rsidRPr="0026689C">
              <w:rPr>
                <w:rFonts w:ascii="Arial" w:hAnsi="Arial" w:cs="Arial"/>
                <w:color w:val="002060"/>
                <w:sz w:val="20"/>
              </w:rPr>
              <w:t xml:space="preserve">       25,565 </w:t>
            </w:r>
          </w:p>
        </w:tc>
        <w:tc>
          <w:tcPr>
            <w:tcW w:w="1843" w:type="dxa"/>
          </w:tcPr>
          <w:p w:rsidR="0026689C" w:rsidRPr="0026689C" w:rsidRDefault="0026689C" w:rsidP="0026689C">
            <w:pPr>
              <w:spacing w:before="100" w:beforeAutospacing="1" w:after="100" w:afterAutospacing="1" w:line="276" w:lineRule="auto"/>
              <w:jc w:val="right"/>
              <w:rPr>
                <w:rFonts w:ascii="Arial" w:hAnsi="Arial" w:cs="Arial"/>
                <w:color w:val="002060"/>
                <w:sz w:val="20"/>
              </w:rPr>
            </w:pPr>
            <w:r w:rsidRPr="0026689C">
              <w:rPr>
                <w:rFonts w:ascii="Arial" w:hAnsi="Arial" w:cs="Arial"/>
                <w:color w:val="002060"/>
                <w:sz w:val="20"/>
              </w:rPr>
              <w:t xml:space="preserve">         11,072 </w:t>
            </w:r>
          </w:p>
        </w:tc>
        <w:tc>
          <w:tcPr>
            <w:tcW w:w="2001" w:type="dxa"/>
            <w:noWrap/>
            <w:hideMark/>
          </w:tcPr>
          <w:p w:rsidR="0026689C" w:rsidRPr="0026689C" w:rsidRDefault="0026689C" w:rsidP="00A265A4">
            <w:pPr>
              <w:spacing w:before="100" w:beforeAutospacing="1" w:after="100" w:afterAutospacing="1" w:line="276" w:lineRule="auto"/>
              <w:jc w:val="right"/>
              <w:rPr>
                <w:rFonts w:ascii="Arial" w:hAnsi="Arial" w:cs="Arial"/>
                <w:color w:val="002060"/>
                <w:sz w:val="20"/>
              </w:rPr>
            </w:pPr>
            <w:r w:rsidRPr="0026689C">
              <w:rPr>
                <w:rFonts w:ascii="Arial" w:hAnsi="Arial" w:cs="Arial"/>
                <w:color w:val="002060"/>
                <w:sz w:val="20"/>
              </w:rPr>
              <w:t>130.9</w:t>
            </w:r>
          </w:p>
        </w:tc>
      </w:tr>
      <w:tr w:rsidR="0026689C" w:rsidRPr="00F66A3F" w:rsidTr="00986D38">
        <w:trPr>
          <w:trHeight w:val="255"/>
          <w:jc w:val="center"/>
        </w:trPr>
        <w:tc>
          <w:tcPr>
            <w:tcW w:w="1845" w:type="dxa"/>
            <w:noWrap/>
            <w:hideMark/>
          </w:tcPr>
          <w:p w:rsidR="0026689C" w:rsidRPr="0026689C" w:rsidRDefault="0026689C" w:rsidP="00F66A3F">
            <w:pPr>
              <w:spacing w:before="100" w:beforeAutospacing="1" w:after="100" w:afterAutospacing="1" w:line="276" w:lineRule="auto"/>
              <w:rPr>
                <w:rFonts w:ascii="Arial" w:hAnsi="Arial" w:cs="Arial"/>
                <w:b/>
                <w:bCs/>
                <w:color w:val="002060"/>
                <w:sz w:val="20"/>
              </w:rPr>
            </w:pPr>
            <w:r w:rsidRPr="0026689C">
              <w:rPr>
                <w:rFonts w:ascii="Arial" w:hAnsi="Arial" w:cs="Arial"/>
                <w:b/>
                <w:bCs/>
                <w:color w:val="002060"/>
                <w:sz w:val="20"/>
              </w:rPr>
              <w:t xml:space="preserve">Africa </w:t>
            </w:r>
          </w:p>
        </w:tc>
        <w:tc>
          <w:tcPr>
            <w:tcW w:w="1507" w:type="dxa"/>
            <w:noWrap/>
            <w:hideMark/>
          </w:tcPr>
          <w:p w:rsidR="0026689C" w:rsidRPr="0026689C" w:rsidRDefault="0026689C" w:rsidP="0026689C">
            <w:pPr>
              <w:spacing w:before="100" w:beforeAutospacing="1" w:after="100" w:afterAutospacing="1" w:line="276" w:lineRule="auto"/>
              <w:jc w:val="right"/>
              <w:rPr>
                <w:rFonts w:ascii="Arial" w:hAnsi="Arial" w:cs="Arial"/>
                <w:color w:val="002060"/>
                <w:sz w:val="20"/>
              </w:rPr>
            </w:pPr>
            <w:r w:rsidRPr="0026689C">
              <w:rPr>
                <w:rFonts w:ascii="Arial" w:hAnsi="Arial" w:cs="Arial"/>
                <w:color w:val="002060"/>
                <w:sz w:val="20"/>
              </w:rPr>
              <w:t xml:space="preserve">       21,067 </w:t>
            </w:r>
          </w:p>
        </w:tc>
        <w:tc>
          <w:tcPr>
            <w:tcW w:w="1843" w:type="dxa"/>
          </w:tcPr>
          <w:p w:rsidR="0026689C" w:rsidRPr="0026689C" w:rsidRDefault="0026689C" w:rsidP="0026689C">
            <w:pPr>
              <w:spacing w:before="100" w:beforeAutospacing="1" w:after="100" w:afterAutospacing="1" w:line="276" w:lineRule="auto"/>
              <w:jc w:val="right"/>
              <w:rPr>
                <w:rFonts w:ascii="Arial" w:hAnsi="Arial" w:cs="Arial"/>
                <w:color w:val="002060"/>
                <w:sz w:val="20"/>
              </w:rPr>
            </w:pPr>
            <w:r w:rsidRPr="0026689C">
              <w:rPr>
                <w:rFonts w:ascii="Arial" w:hAnsi="Arial" w:cs="Arial"/>
                <w:color w:val="002060"/>
                <w:sz w:val="20"/>
              </w:rPr>
              <w:t>13,450</w:t>
            </w:r>
          </w:p>
        </w:tc>
        <w:tc>
          <w:tcPr>
            <w:tcW w:w="2001" w:type="dxa"/>
            <w:noWrap/>
            <w:hideMark/>
          </w:tcPr>
          <w:p w:rsidR="0026689C" w:rsidRPr="0026689C" w:rsidRDefault="0026689C" w:rsidP="00A265A4">
            <w:pPr>
              <w:spacing w:before="100" w:beforeAutospacing="1" w:after="100" w:afterAutospacing="1" w:line="276" w:lineRule="auto"/>
              <w:jc w:val="right"/>
              <w:rPr>
                <w:rFonts w:ascii="Arial" w:hAnsi="Arial" w:cs="Arial"/>
                <w:color w:val="002060"/>
                <w:sz w:val="20"/>
              </w:rPr>
            </w:pPr>
            <w:r w:rsidRPr="0026689C">
              <w:rPr>
                <w:rFonts w:ascii="Arial" w:hAnsi="Arial" w:cs="Arial"/>
                <w:color w:val="002060"/>
                <w:sz w:val="20"/>
              </w:rPr>
              <w:t>-17.6</w:t>
            </w:r>
          </w:p>
        </w:tc>
      </w:tr>
    </w:tbl>
    <w:p w:rsidR="00F02F7F" w:rsidRPr="00F73AFC" w:rsidRDefault="00B726F6" w:rsidP="00515DF2">
      <w:pPr>
        <w:tabs>
          <w:tab w:val="right" w:pos="9745"/>
        </w:tabs>
        <w:spacing w:before="100" w:beforeAutospacing="1" w:after="100" w:afterAutospacing="1" w:line="276" w:lineRule="auto"/>
        <w:rPr>
          <w:rFonts w:ascii="Arial" w:hAnsi="Arial" w:cs="Arial"/>
          <w:b/>
          <w:color w:val="0070C0"/>
          <w:sz w:val="20"/>
        </w:rPr>
      </w:pPr>
      <w:r w:rsidRPr="00F73AFC">
        <w:rPr>
          <w:rFonts w:ascii="Arial" w:hAnsi="Arial" w:cs="Arial"/>
          <w:b/>
          <w:color w:val="0070C0"/>
          <w:sz w:val="20"/>
        </w:rPr>
        <w:t>Top 10 Asian export markets</w:t>
      </w:r>
    </w:p>
    <w:tbl>
      <w:tblPr>
        <w:tblStyle w:val="TableGrid"/>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2490"/>
        <w:gridCol w:w="1455"/>
        <w:gridCol w:w="1418"/>
        <w:gridCol w:w="1276"/>
      </w:tblGrid>
      <w:tr w:rsidR="0026689C" w:rsidRPr="00B726F6" w:rsidTr="00D039D6">
        <w:trPr>
          <w:jc w:val="center"/>
        </w:trPr>
        <w:tc>
          <w:tcPr>
            <w:tcW w:w="2490" w:type="dxa"/>
          </w:tcPr>
          <w:p w:rsidR="0026689C" w:rsidRPr="00D039D6" w:rsidRDefault="0026689C" w:rsidP="00515DF2">
            <w:pPr>
              <w:tabs>
                <w:tab w:val="right" w:pos="9745"/>
              </w:tabs>
              <w:spacing w:before="100" w:beforeAutospacing="1" w:after="100" w:afterAutospacing="1" w:line="276" w:lineRule="auto"/>
              <w:rPr>
                <w:rFonts w:ascii="Arial" w:hAnsi="Arial" w:cs="Arial"/>
                <w:b/>
                <w:color w:val="002060"/>
                <w:sz w:val="20"/>
              </w:rPr>
            </w:pPr>
          </w:p>
        </w:tc>
        <w:tc>
          <w:tcPr>
            <w:tcW w:w="1455" w:type="dxa"/>
          </w:tcPr>
          <w:p w:rsidR="0026689C" w:rsidRPr="00D039D6" w:rsidRDefault="0026689C" w:rsidP="00D039D6">
            <w:pPr>
              <w:tabs>
                <w:tab w:val="right" w:pos="9745"/>
              </w:tabs>
              <w:spacing w:before="100" w:beforeAutospacing="1" w:after="100" w:afterAutospacing="1" w:line="276" w:lineRule="auto"/>
              <w:jc w:val="center"/>
              <w:rPr>
                <w:rFonts w:ascii="Arial" w:hAnsi="Arial" w:cs="Arial"/>
                <w:b/>
                <w:color w:val="002060"/>
                <w:sz w:val="20"/>
              </w:rPr>
            </w:pPr>
            <w:r w:rsidRPr="00D039D6">
              <w:rPr>
                <w:rFonts w:ascii="Arial" w:hAnsi="Arial" w:cs="Arial"/>
                <w:b/>
                <w:color w:val="002060"/>
                <w:sz w:val="20"/>
              </w:rPr>
              <w:t>2014</w:t>
            </w:r>
          </w:p>
        </w:tc>
        <w:tc>
          <w:tcPr>
            <w:tcW w:w="1418" w:type="dxa"/>
          </w:tcPr>
          <w:p w:rsidR="0026689C" w:rsidRPr="00D039D6" w:rsidRDefault="0026689C" w:rsidP="00D039D6">
            <w:pPr>
              <w:tabs>
                <w:tab w:val="right" w:pos="9745"/>
              </w:tabs>
              <w:spacing w:before="100" w:beforeAutospacing="1" w:after="100" w:afterAutospacing="1" w:line="276" w:lineRule="auto"/>
              <w:jc w:val="center"/>
              <w:rPr>
                <w:rFonts w:ascii="Arial" w:hAnsi="Arial" w:cs="Arial"/>
                <w:b/>
                <w:color w:val="002060"/>
                <w:sz w:val="20"/>
              </w:rPr>
            </w:pPr>
            <w:r w:rsidRPr="00D039D6">
              <w:rPr>
                <w:rFonts w:ascii="Arial" w:hAnsi="Arial" w:cs="Arial"/>
                <w:b/>
                <w:color w:val="002060"/>
                <w:sz w:val="20"/>
              </w:rPr>
              <w:t>2009</w:t>
            </w:r>
          </w:p>
        </w:tc>
        <w:tc>
          <w:tcPr>
            <w:tcW w:w="1276" w:type="dxa"/>
          </w:tcPr>
          <w:p w:rsidR="0026689C" w:rsidRPr="00D039D6" w:rsidRDefault="0026689C" w:rsidP="00D039D6">
            <w:pPr>
              <w:tabs>
                <w:tab w:val="right" w:pos="9745"/>
              </w:tabs>
              <w:spacing w:before="100" w:beforeAutospacing="1" w:after="100" w:afterAutospacing="1" w:line="276" w:lineRule="auto"/>
              <w:jc w:val="center"/>
              <w:rPr>
                <w:rFonts w:ascii="Arial" w:hAnsi="Arial" w:cs="Arial"/>
                <w:b/>
                <w:color w:val="002060"/>
                <w:sz w:val="20"/>
              </w:rPr>
            </w:pPr>
            <w:r w:rsidRPr="00D039D6">
              <w:rPr>
                <w:rFonts w:ascii="Arial" w:hAnsi="Arial" w:cs="Arial"/>
                <w:b/>
                <w:color w:val="002060"/>
                <w:sz w:val="20"/>
              </w:rPr>
              <w:t>% change</w:t>
            </w:r>
          </w:p>
        </w:tc>
      </w:tr>
      <w:tr w:rsidR="00D039D6" w:rsidRPr="00B726F6" w:rsidTr="00D039D6">
        <w:trPr>
          <w:jc w:val="center"/>
        </w:trPr>
        <w:tc>
          <w:tcPr>
            <w:tcW w:w="2490" w:type="dxa"/>
            <w:vAlign w:val="center"/>
          </w:tcPr>
          <w:p w:rsidR="00D039D6" w:rsidRPr="00D039D6" w:rsidRDefault="00D039D6">
            <w:pPr>
              <w:rPr>
                <w:rFonts w:ascii="Arial" w:hAnsi="Arial" w:cs="Arial"/>
                <w:b/>
                <w:bCs/>
                <w:color w:val="002060"/>
                <w:sz w:val="20"/>
              </w:rPr>
            </w:pPr>
            <w:r w:rsidRPr="00D039D6">
              <w:rPr>
                <w:rFonts w:ascii="Arial" w:hAnsi="Arial" w:cs="Arial"/>
                <w:b/>
                <w:bCs/>
                <w:color w:val="002060"/>
                <w:sz w:val="20"/>
              </w:rPr>
              <w:t>China</w:t>
            </w:r>
          </w:p>
        </w:tc>
        <w:tc>
          <w:tcPr>
            <w:tcW w:w="1455" w:type="dxa"/>
            <w:vAlign w:val="center"/>
          </w:tcPr>
          <w:p w:rsidR="00D039D6" w:rsidRPr="00D039D6" w:rsidRDefault="00D039D6">
            <w:pPr>
              <w:jc w:val="right"/>
              <w:rPr>
                <w:rFonts w:ascii="Arial" w:hAnsi="Arial" w:cs="Arial"/>
                <w:color w:val="002060"/>
                <w:sz w:val="20"/>
              </w:rPr>
            </w:pPr>
            <w:r w:rsidRPr="00D039D6">
              <w:rPr>
                <w:rFonts w:ascii="Arial" w:hAnsi="Arial" w:cs="Arial"/>
                <w:color w:val="002060"/>
                <w:sz w:val="20"/>
              </w:rPr>
              <w:t>137,410</w:t>
            </w:r>
          </w:p>
        </w:tc>
        <w:tc>
          <w:tcPr>
            <w:tcW w:w="1418" w:type="dxa"/>
            <w:vAlign w:val="center"/>
          </w:tcPr>
          <w:p w:rsidR="00D039D6" w:rsidRPr="00D039D6" w:rsidRDefault="00D039D6">
            <w:pPr>
              <w:jc w:val="right"/>
              <w:rPr>
                <w:rFonts w:ascii="Arial" w:hAnsi="Arial" w:cs="Arial"/>
                <w:color w:val="002060"/>
                <w:sz w:val="20"/>
              </w:rPr>
            </w:pPr>
            <w:r w:rsidRPr="00D039D6">
              <w:rPr>
                <w:rFonts w:ascii="Arial" w:hAnsi="Arial" w:cs="Arial"/>
                <w:color w:val="002060"/>
                <w:sz w:val="20"/>
              </w:rPr>
              <w:t>19,417</w:t>
            </w:r>
          </w:p>
        </w:tc>
        <w:tc>
          <w:tcPr>
            <w:tcW w:w="1276" w:type="dxa"/>
            <w:vAlign w:val="center"/>
          </w:tcPr>
          <w:p w:rsidR="00D039D6" w:rsidRPr="00D039D6" w:rsidRDefault="00D039D6">
            <w:pPr>
              <w:jc w:val="right"/>
              <w:rPr>
                <w:rFonts w:ascii="Arial" w:hAnsi="Arial" w:cs="Arial"/>
                <w:color w:val="002060"/>
                <w:sz w:val="20"/>
              </w:rPr>
            </w:pPr>
            <w:r w:rsidRPr="00D039D6">
              <w:rPr>
                <w:rFonts w:ascii="Arial" w:hAnsi="Arial" w:cs="Arial"/>
                <w:color w:val="002060"/>
                <w:sz w:val="20"/>
              </w:rPr>
              <w:t>607.7</w:t>
            </w:r>
          </w:p>
        </w:tc>
      </w:tr>
      <w:tr w:rsidR="00D039D6" w:rsidRPr="00B726F6" w:rsidTr="00D039D6">
        <w:trPr>
          <w:jc w:val="center"/>
        </w:trPr>
        <w:tc>
          <w:tcPr>
            <w:tcW w:w="2490" w:type="dxa"/>
            <w:vAlign w:val="center"/>
          </w:tcPr>
          <w:p w:rsidR="00D039D6" w:rsidRPr="00D039D6" w:rsidRDefault="00D039D6">
            <w:pPr>
              <w:rPr>
                <w:rFonts w:ascii="Arial" w:hAnsi="Arial" w:cs="Arial"/>
                <w:b/>
                <w:bCs/>
                <w:color w:val="002060"/>
                <w:sz w:val="20"/>
              </w:rPr>
            </w:pPr>
            <w:r w:rsidRPr="00D039D6">
              <w:rPr>
                <w:rFonts w:ascii="Arial" w:hAnsi="Arial" w:cs="Arial"/>
                <w:b/>
                <w:bCs/>
                <w:color w:val="002060"/>
                <w:sz w:val="20"/>
              </w:rPr>
              <w:t>Japan</w:t>
            </w:r>
          </w:p>
        </w:tc>
        <w:tc>
          <w:tcPr>
            <w:tcW w:w="1455" w:type="dxa"/>
            <w:vAlign w:val="center"/>
          </w:tcPr>
          <w:p w:rsidR="00D039D6" w:rsidRPr="00D039D6" w:rsidRDefault="00D039D6">
            <w:pPr>
              <w:jc w:val="right"/>
              <w:rPr>
                <w:rFonts w:ascii="Arial" w:hAnsi="Arial" w:cs="Arial"/>
                <w:color w:val="002060"/>
                <w:sz w:val="20"/>
              </w:rPr>
            </w:pPr>
            <w:r w:rsidRPr="00D039D6">
              <w:rPr>
                <w:rFonts w:ascii="Arial" w:hAnsi="Arial" w:cs="Arial"/>
                <w:color w:val="002060"/>
                <w:sz w:val="20"/>
              </w:rPr>
              <w:t>16,625</w:t>
            </w:r>
          </w:p>
        </w:tc>
        <w:tc>
          <w:tcPr>
            <w:tcW w:w="1418" w:type="dxa"/>
            <w:vAlign w:val="center"/>
          </w:tcPr>
          <w:p w:rsidR="00D039D6" w:rsidRPr="00D039D6" w:rsidRDefault="00D039D6">
            <w:pPr>
              <w:jc w:val="right"/>
              <w:rPr>
                <w:rFonts w:ascii="Arial" w:hAnsi="Arial" w:cs="Arial"/>
                <w:color w:val="002060"/>
                <w:sz w:val="20"/>
              </w:rPr>
            </w:pPr>
            <w:r w:rsidRPr="00D039D6">
              <w:rPr>
                <w:rFonts w:ascii="Arial" w:hAnsi="Arial" w:cs="Arial"/>
                <w:color w:val="002060"/>
                <w:sz w:val="20"/>
              </w:rPr>
              <w:t>12,195</w:t>
            </w:r>
          </w:p>
        </w:tc>
        <w:tc>
          <w:tcPr>
            <w:tcW w:w="1276" w:type="dxa"/>
            <w:vAlign w:val="center"/>
          </w:tcPr>
          <w:p w:rsidR="00D039D6" w:rsidRPr="00D039D6" w:rsidRDefault="00D039D6">
            <w:pPr>
              <w:jc w:val="right"/>
              <w:rPr>
                <w:rFonts w:ascii="Arial" w:hAnsi="Arial" w:cs="Arial"/>
                <w:color w:val="002060"/>
                <w:sz w:val="20"/>
              </w:rPr>
            </w:pPr>
            <w:r w:rsidRPr="00D039D6">
              <w:rPr>
                <w:rFonts w:ascii="Arial" w:hAnsi="Arial" w:cs="Arial"/>
                <w:color w:val="002060"/>
                <w:sz w:val="20"/>
              </w:rPr>
              <w:t>36.3</w:t>
            </w:r>
          </w:p>
        </w:tc>
      </w:tr>
      <w:tr w:rsidR="00D039D6" w:rsidRPr="00B726F6" w:rsidTr="00D039D6">
        <w:trPr>
          <w:jc w:val="center"/>
        </w:trPr>
        <w:tc>
          <w:tcPr>
            <w:tcW w:w="2490" w:type="dxa"/>
            <w:vAlign w:val="center"/>
          </w:tcPr>
          <w:p w:rsidR="00D039D6" w:rsidRPr="00D039D6" w:rsidRDefault="00D039D6">
            <w:pPr>
              <w:rPr>
                <w:rFonts w:ascii="Arial" w:hAnsi="Arial" w:cs="Arial"/>
                <w:b/>
                <w:bCs/>
                <w:color w:val="002060"/>
                <w:sz w:val="20"/>
              </w:rPr>
            </w:pPr>
            <w:r w:rsidRPr="00D039D6">
              <w:rPr>
                <w:rFonts w:ascii="Arial" w:hAnsi="Arial" w:cs="Arial"/>
                <w:b/>
                <w:bCs/>
                <w:color w:val="002060"/>
                <w:sz w:val="20"/>
              </w:rPr>
              <w:t>South Korea</w:t>
            </w:r>
          </w:p>
        </w:tc>
        <w:tc>
          <w:tcPr>
            <w:tcW w:w="1455" w:type="dxa"/>
            <w:vAlign w:val="center"/>
          </w:tcPr>
          <w:p w:rsidR="00D039D6" w:rsidRPr="00D039D6" w:rsidRDefault="00D039D6">
            <w:pPr>
              <w:jc w:val="right"/>
              <w:rPr>
                <w:rFonts w:ascii="Arial" w:hAnsi="Arial" w:cs="Arial"/>
                <w:color w:val="002060"/>
                <w:sz w:val="20"/>
              </w:rPr>
            </w:pPr>
            <w:r w:rsidRPr="00D039D6">
              <w:rPr>
                <w:rFonts w:ascii="Arial" w:hAnsi="Arial" w:cs="Arial"/>
                <w:color w:val="002060"/>
                <w:sz w:val="20"/>
              </w:rPr>
              <w:t>13,337</w:t>
            </w:r>
          </w:p>
        </w:tc>
        <w:tc>
          <w:tcPr>
            <w:tcW w:w="1418" w:type="dxa"/>
            <w:vAlign w:val="center"/>
          </w:tcPr>
          <w:p w:rsidR="00D039D6" w:rsidRPr="00D039D6" w:rsidRDefault="00D039D6">
            <w:pPr>
              <w:jc w:val="right"/>
              <w:rPr>
                <w:rFonts w:ascii="Arial" w:hAnsi="Arial" w:cs="Arial"/>
                <w:color w:val="002060"/>
                <w:sz w:val="20"/>
              </w:rPr>
            </w:pPr>
            <w:r w:rsidRPr="00D039D6">
              <w:rPr>
                <w:rFonts w:ascii="Arial" w:hAnsi="Arial" w:cs="Arial"/>
                <w:color w:val="002060"/>
                <w:sz w:val="20"/>
              </w:rPr>
              <w:t>2,315</w:t>
            </w:r>
          </w:p>
        </w:tc>
        <w:tc>
          <w:tcPr>
            <w:tcW w:w="1276" w:type="dxa"/>
            <w:vAlign w:val="center"/>
          </w:tcPr>
          <w:p w:rsidR="00D039D6" w:rsidRPr="00D039D6" w:rsidRDefault="00D039D6">
            <w:pPr>
              <w:jc w:val="right"/>
              <w:rPr>
                <w:rFonts w:ascii="Arial" w:hAnsi="Arial" w:cs="Arial"/>
                <w:color w:val="002060"/>
                <w:sz w:val="20"/>
              </w:rPr>
            </w:pPr>
            <w:r w:rsidRPr="00D039D6">
              <w:rPr>
                <w:rFonts w:ascii="Arial" w:hAnsi="Arial" w:cs="Arial"/>
                <w:color w:val="002060"/>
                <w:sz w:val="20"/>
              </w:rPr>
              <w:t>476.1</w:t>
            </w:r>
          </w:p>
        </w:tc>
      </w:tr>
      <w:tr w:rsidR="00CC32C7" w:rsidRPr="00B726F6" w:rsidTr="00D039D6">
        <w:trPr>
          <w:jc w:val="center"/>
        </w:trPr>
        <w:tc>
          <w:tcPr>
            <w:tcW w:w="2490" w:type="dxa"/>
            <w:vAlign w:val="center"/>
          </w:tcPr>
          <w:p w:rsidR="00CC32C7" w:rsidRPr="00D039D6" w:rsidRDefault="00CC32C7">
            <w:pPr>
              <w:rPr>
                <w:rFonts w:ascii="Arial" w:hAnsi="Arial" w:cs="Arial"/>
                <w:b/>
                <w:bCs/>
                <w:color w:val="002060"/>
                <w:sz w:val="20"/>
              </w:rPr>
            </w:pPr>
            <w:r>
              <w:rPr>
                <w:rFonts w:ascii="Arial" w:hAnsi="Arial" w:cs="Arial"/>
                <w:b/>
                <w:bCs/>
                <w:color w:val="002060"/>
                <w:sz w:val="20"/>
              </w:rPr>
              <w:t>United Arab Emirates</w:t>
            </w:r>
          </w:p>
        </w:tc>
        <w:tc>
          <w:tcPr>
            <w:tcW w:w="1455" w:type="dxa"/>
            <w:vAlign w:val="center"/>
          </w:tcPr>
          <w:p w:rsidR="00CC32C7" w:rsidRPr="00D039D6" w:rsidRDefault="00CC32C7">
            <w:pPr>
              <w:jc w:val="right"/>
              <w:rPr>
                <w:rFonts w:ascii="Arial" w:hAnsi="Arial" w:cs="Arial"/>
                <w:color w:val="002060"/>
                <w:sz w:val="20"/>
              </w:rPr>
            </w:pPr>
            <w:r>
              <w:rPr>
                <w:rFonts w:ascii="Arial" w:hAnsi="Arial" w:cs="Arial"/>
                <w:color w:val="002060"/>
                <w:sz w:val="20"/>
              </w:rPr>
              <w:t>9,619</w:t>
            </w:r>
          </w:p>
        </w:tc>
        <w:tc>
          <w:tcPr>
            <w:tcW w:w="1418" w:type="dxa"/>
            <w:vAlign w:val="center"/>
          </w:tcPr>
          <w:p w:rsidR="00CC32C7" w:rsidRPr="00D039D6" w:rsidRDefault="00CC32C7">
            <w:pPr>
              <w:jc w:val="right"/>
              <w:rPr>
                <w:rFonts w:ascii="Arial" w:hAnsi="Arial" w:cs="Arial"/>
                <w:color w:val="002060"/>
                <w:sz w:val="20"/>
              </w:rPr>
            </w:pPr>
            <w:r>
              <w:rPr>
                <w:rFonts w:ascii="Arial" w:hAnsi="Arial" w:cs="Arial"/>
                <w:color w:val="002060"/>
                <w:sz w:val="20"/>
              </w:rPr>
              <w:t>2,570</w:t>
            </w:r>
          </w:p>
        </w:tc>
        <w:tc>
          <w:tcPr>
            <w:tcW w:w="1276" w:type="dxa"/>
            <w:vAlign w:val="center"/>
          </w:tcPr>
          <w:p w:rsidR="00CC32C7" w:rsidRPr="00D039D6" w:rsidRDefault="00CC32C7">
            <w:pPr>
              <w:jc w:val="right"/>
              <w:rPr>
                <w:rFonts w:ascii="Arial" w:hAnsi="Arial" w:cs="Arial"/>
                <w:color w:val="002060"/>
                <w:sz w:val="20"/>
              </w:rPr>
            </w:pPr>
            <w:r>
              <w:rPr>
                <w:rFonts w:ascii="Arial" w:hAnsi="Arial" w:cs="Arial"/>
                <w:color w:val="002060"/>
                <w:sz w:val="20"/>
              </w:rPr>
              <w:t>274.3</w:t>
            </w:r>
          </w:p>
        </w:tc>
      </w:tr>
      <w:tr w:rsidR="00CC32C7" w:rsidRPr="00B726F6" w:rsidTr="00D039D6">
        <w:trPr>
          <w:jc w:val="center"/>
        </w:trPr>
        <w:tc>
          <w:tcPr>
            <w:tcW w:w="2490" w:type="dxa"/>
            <w:vAlign w:val="center"/>
          </w:tcPr>
          <w:p w:rsidR="00CC32C7" w:rsidRPr="00D039D6" w:rsidRDefault="00CC32C7">
            <w:pPr>
              <w:rPr>
                <w:rFonts w:ascii="Arial" w:hAnsi="Arial" w:cs="Arial"/>
                <w:b/>
                <w:bCs/>
                <w:color w:val="002060"/>
                <w:sz w:val="20"/>
              </w:rPr>
            </w:pPr>
            <w:r>
              <w:rPr>
                <w:rFonts w:ascii="Arial" w:hAnsi="Arial" w:cs="Arial"/>
                <w:b/>
                <w:bCs/>
                <w:color w:val="002060"/>
                <w:sz w:val="20"/>
              </w:rPr>
              <w:t>Saudi Arabia</w:t>
            </w:r>
          </w:p>
        </w:tc>
        <w:tc>
          <w:tcPr>
            <w:tcW w:w="1455" w:type="dxa"/>
            <w:vAlign w:val="center"/>
          </w:tcPr>
          <w:p w:rsidR="00CC32C7" w:rsidRPr="00D039D6" w:rsidRDefault="00CC32C7">
            <w:pPr>
              <w:jc w:val="right"/>
              <w:rPr>
                <w:rFonts w:ascii="Arial" w:hAnsi="Arial" w:cs="Arial"/>
                <w:color w:val="002060"/>
                <w:sz w:val="20"/>
              </w:rPr>
            </w:pPr>
            <w:r>
              <w:rPr>
                <w:rFonts w:ascii="Arial" w:hAnsi="Arial" w:cs="Arial"/>
                <w:color w:val="002060"/>
                <w:sz w:val="20"/>
              </w:rPr>
              <w:t>3,138</w:t>
            </w:r>
          </w:p>
        </w:tc>
        <w:tc>
          <w:tcPr>
            <w:tcW w:w="1418" w:type="dxa"/>
            <w:vAlign w:val="center"/>
          </w:tcPr>
          <w:p w:rsidR="00CC32C7" w:rsidRPr="00D039D6" w:rsidRDefault="00CC32C7">
            <w:pPr>
              <w:jc w:val="right"/>
              <w:rPr>
                <w:rFonts w:ascii="Arial" w:hAnsi="Arial" w:cs="Arial"/>
                <w:color w:val="002060"/>
                <w:sz w:val="20"/>
              </w:rPr>
            </w:pPr>
            <w:r>
              <w:rPr>
                <w:rFonts w:ascii="Arial" w:hAnsi="Arial" w:cs="Arial"/>
                <w:color w:val="002060"/>
                <w:sz w:val="20"/>
              </w:rPr>
              <w:t>787</w:t>
            </w:r>
          </w:p>
        </w:tc>
        <w:tc>
          <w:tcPr>
            <w:tcW w:w="1276" w:type="dxa"/>
            <w:vAlign w:val="center"/>
          </w:tcPr>
          <w:p w:rsidR="00CC32C7" w:rsidRPr="00D039D6" w:rsidRDefault="00CC32C7">
            <w:pPr>
              <w:jc w:val="right"/>
              <w:rPr>
                <w:rFonts w:ascii="Arial" w:hAnsi="Arial" w:cs="Arial"/>
                <w:color w:val="002060"/>
                <w:sz w:val="20"/>
              </w:rPr>
            </w:pPr>
            <w:r>
              <w:rPr>
                <w:rFonts w:ascii="Arial" w:hAnsi="Arial" w:cs="Arial"/>
                <w:color w:val="002060"/>
                <w:sz w:val="20"/>
              </w:rPr>
              <w:t>298.7</w:t>
            </w:r>
          </w:p>
        </w:tc>
      </w:tr>
      <w:tr w:rsidR="00D039D6" w:rsidRPr="00B726F6" w:rsidTr="00D039D6">
        <w:trPr>
          <w:jc w:val="center"/>
        </w:trPr>
        <w:tc>
          <w:tcPr>
            <w:tcW w:w="2490" w:type="dxa"/>
            <w:vAlign w:val="center"/>
          </w:tcPr>
          <w:p w:rsidR="00D039D6" w:rsidRPr="00D039D6" w:rsidRDefault="00D039D6">
            <w:pPr>
              <w:rPr>
                <w:rFonts w:ascii="Arial" w:hAnsi="Arial" w:cs="Arial"/>
                <w:b/>
                <w:bCs/>
                <w:color w:val="002060"/>
                <w:sz w:val="20"/>
              </w:rPr>
            </w:pPr>
            <w:r w:rsidRPr="00D039D6">
              <w:rPr>
                <w:rFonts w:ascii="Arial" w:hAnsi="Arial" w:cs="Arial"/>
                <w:b/>
                <w:bCs/>
                <w:color w:val="002060"/>
                <w:sz w:val="20"/>
              </w:rPr>
              <w:t>Taiwan</w:t>
            </w:r>
          </w:p>
        </w:tc>
        <w:tc>
          <w:tcPr>
            <w:tcW w:w="1455" w:type="dxa"/>
            <w:vAlign w:val="center"/>
          </w:tcPr>
          <w:p w:rsidR="00D039D6" w:rsidRPr="00D039D6" w:rsidRDefault="00D039D6">
            <w:pPr>
              <w:jc w:val="right"/>
              <w:rPr>
                <w:rFonts w:ascii="Arial" w:hAnsi="Arial" w:cs="Arial"/>
                <w:color w:val="002060"/>
                <w:sz w:val="20"/>
              </w:rPr>
            </w:pPr>
            <w:r w:rsidRPr="00D039D6">
              <w:rPr>
                <w:rFonts w:ascii="Arial" w:hAnsi="Arial" w:cs="Arial"/>
                <w:color w:val="002060"/>
                <w:sz w:val="20"/>
              </w:rPr>
              <w:t>3,105</w:t>
            </w:r>
          </w:p>
        </w:tc>
        <w:tc>
          <w:tcPr>
            <w:tcW w:w="1418" w:type="dxa"/>
            <w:vAlign w:val="center"/>
          </w:tcPr>
          <w:p w:rsidR="00D039D6" w:rsidRPr="00D039D6" w:rsidRDefault="00D039D6">
            <w:pPr>
              <w:jc w:val="right"/>
              <w:rPr>
                <w:rFonts w:ascii="Arial" w:hAnsi="Arial" w:cs="Arial"/>
                <w:color w:val="002060"/>
                <w:sz w:val="20"/>
              </w:rPr>
            </w:pPr>
            <w:r w:rsidRPr="00D039D6">
              <w:rPr>
                <w:rFonts w:ascii="Arial" w:hAnsi="Arial" w:cs="Arial"/>
                <w:color w:val="002060"/>
                <w:sz w:val="20"/>
              </w:rPr>
              <w:t>543</w:t>
            </w:r>
          </w:p>
        </w:tc>
        <w:tc>
          <w:tcPr>
            <w:tcW w:w="1276" w:type="dxa"/>
            <w:vAlign w:val="center"/>
          </w:tcPr>
          <w:p w:rsidR="00D039D6" w:rsidRPr="00D039D6" w:rsidRDefault="00D039D6">
            <w:pPr>
              <w:jc w:val="right"/>
              <w:rPr>
                <w:rFonts w:ascii="Arial" w:hAnsi="Arial" w:cs="Arial"/>
                <w:color w:val="002060"/>
                <w:sz w:val="20"/>
              </w:rPr>
            </w:pPr>
            <w:r w:rsidRPr="00D039D6">
              <w:rPr>
                <w:rFonts w:ascii="Arial" w:hAnsi="Arial" w:cs="Arial"/>
                <w:color w:val="002060"/>
                <w:sz w:val="20"/>
              </w:rPr>
              <w:t>471.8</w:t>
            </w:r>
          </w:p>
        </w:tc>
      </w:tr>
      <w:tr w:rsidR="00D039D6" w:rsidRPr="00B726F6" w:rsidTr="00D039D6">
        <w:trPr>
          <w:jc w:val="center"/>
        </w:trPr>
        <w:tc>
          <w:tcPr>
            <w:tcW w:w="2490" w:type="dxa"/>
            <w:vAlign w:val="center"/>
          </w:tcPr>
          <w:p w:rsidR="00D039D6" w:rsidRPr="00D039D6" w:rsidRDefault="00D039D6">
            <w:pPr>
              <w:rPr>
                <w:rFonts w:ascii="Arial" w:hAnsi="Arial" w:cs="Arial"/>
                <w:b/>
                <w:bCs/>
                <w:color w:val="002060"/>
                <w:sz w:val="20"/>
              </w:rPr>
            </w:pPr>
            <w:r w:rsidRPr="00D039D6">
              <w:rPr>
                <w:rFonts w:ascii="Arial" w:hAnsi="Arial" w:cs="Arial"/>
                <w:b/>
                <w:bCs/>
                <w:color w:val="002060"/>
                <w:sz w:val="20"/>
              </w:rPr>
              <w:t>India</w:t>
            </w:r>
          </w:p>
        </w:tc>
        <w:tc>
          <w:tcPr>
            <w:tcW w:w="1455" w:type="dxa"/>
            <w:vAlign w:val="center"/>
          </w:tcPr>
          <w:p w:rsidR="00D039D6" w:rsidRPr="00D039D6" w:rsidRDefault="00D039D6">
            <w:pPr>
              <w:jc w:val="right"/>
              <w:rPr>
                <w:rFonts w:ascii="Arial" w:hAnsi="Arial" w:cs="Arial"/>
                <w:color w:val="002060"/>
                <w:sz w:val="20"/>
              </w:rPr>
            </w:pPr>
            <w:r w:rsidRPr="00D039D6">
              <w:rPr>
                <w:rFonts w:ascii="Arial" w:hAnsi="Arial" w:cs="Arial"/>
                <w:color w:val="002060"/>
                <w:sz w:val="20"/>
              </w:rPr>
              <w:t>2,836</w:t>
            </w:r>
          </w:p>
        </w:tc>
        <w:tc>
          <w:tcPr>
            <w:tcW w:w="1418" w:type="dxa"/>
            <w:vAlign w:val="center"/>
          </w:tcPr>
          <w:p w:rsidR="00D039D6" w:rsidRPr="00D039D6" w:rsidRDefault="00D039D6">
            <w:pPr>
              <w:jc w:val="right"/>
              <w:rPr>
                <w:rFonts w:ascii="Arial" w:hAnsi="Arial" w:cs="Arial"/>
                <w:color w:val="002060"/>
                <w:sz w:val="20"/>
              </w:rPr>
            </w:pPr>
            <w:r w:rsidRPr="00D039D6">
              <w:rPr>
                <w:rFonts w:ascii="Arial" w:hAnsi="Arial" w:cs="Arial"/>
                <w:color w:val="002060"/>
                <w:sz w:val="20"/>
              </w:rPr>
              <w:t>309</w:t>
            </w:r>
          </w:p>
        </w:tc>
        <w:tc>
          <w:tcPr>
            <w:tcW w:w="1276" w:type="dxa"/>
            <w:vAlign w:val="center"/>
          </w:tcPr>
          <w:p w:rsidR="00D039D6" w:rsidRPr="00D039D6" w:rsidRDefault="00D039D6">
            <w:pPr>
              <w:jc w:val="right"/>
              <w:rPr>
                <w:rFonts w:ascii="Arial" w:hAnsi="Arial" w:cs="Arial"/>
                <w:color w:val="002060"/>
                <w:sz w:val="20"/>
              </w:rPr>
            </w:pPr>
            <w:r w:rsidRPr="00D039D6">
              <w:rPr>
                <w:rFonts w:ascii="Arial" w:hAnsi="Arial" w:cs="Arial"/>
                <w:color w:val="002060"/>
                <w:sz w:val="20"/>
              </w:rPr>
              <w:t>817.8</w:t>
            </w:r>
          </w:p>
        </w:tc>
      </w:tr>
      <w:tr w:rsidR="00CC32C7" w:rsidRPr="00B726F6" w:rsidTr="00D039D6">
        <w:trPr>
          <w:jc w:val="center"/>
        </w:trPr>
        <w:tc>
          <w:tcPr>
            <w:tcW w:w="2490" w:type="dxa"/>
            <w:vAlign w:val="center"/>
          </w:tcPr>
          <w:p w:rsidR="00CC32C7" w:rsidRPr="00D039D6" w:rsidRDefault="00CC32C7">
            <w:pPr>
              <w:rPr>
                <w:rFonts w:ascii="Arial" w:hAnsi="Arial" w:cs="Arial"/>
                <w:b/>
                <w:bCs/>
                <w:color w:val="002060"/>
                <w:sz w:val="20"/>
              </w:rPr>
            </w:pPr>
            <w:r>
              <w:rPr>
                <w:rFonts w:ascii="Arial" w:hAnsi="Arial" w:cs="Arial"/>
                <w:b/>
                <w:bCs/>
                <w:color w:val="002060"/>
                <w:sz w:val="20"/>
              </w:rPr>
              <w:t>Kuwait</w:t>
            </w:r>
          </w:p>
        </w:tc>
        <w:tc>
          <w:tcPr>
            <w:tcW w:w="1455" w:type="dxa"/>
            <w:vAlign w:val="center"/>
          </w:tcPr>
          <w:p w:rsidR="00CC32C7" w:rsidRPr="00D039D6" w:rsidRDefault="00CC32C7">
            <w:pPr>
              <w:jc w:val="right"/>
              <w:rPr>
                <w:rFonts w:ascii="Arial" w:hAnsi="Arial" w:cs="Arial"/>
                <w:color w:val="002060"/>
                <w:sz w:val="20"/>
              </w:rPr>
            </w:pPr>
            <w:r>
              <w:rPr>
                <w:rFonts w:ascii="Arial" w:hAnsi="Arial" w:cs="Arial"/>
                <w:color w:val="002060"/>
                <w:sz w:val="20"/>
              </w:rPr>
              <w:t>2,548</w:t>
            </w:r>
          </w:p>
        </w:tc>
        <w:tc>
          <w:tcPr>
            <w:tcW w:w="1418" w:type="dxa"/>
            <w:vAlign w:val="center"/>
          </w:tcPr>
          <w:p w:rsidR="00CC32C7" w:rsidRPr="00D039D6" w:rsidRDefault="00CC32C7">
            <w:pPr>
              <w:jc w:val="right"/>
              <w:rPr>
                <w:rFonts w:ascii="Arial" w:hAnsi="Arial" w:cs="Arial"/>
                <w:color w:val="002060"/>
                <w:sz w:val="20"/>
              </w:rPr>
            </w:pPr>
            <w:r>
              <w:rPr>
                <w:rFonts w:ascii="Arial" w:hAnsi="Arial" w:cs="Arial"/>
                <w:color w:val="002060"/>
                <w:sz w:val="20"/>
              </w:rPr>
              <w:t>1,259</w:t>
            </w:r>
          </w:p>
        </w:tc>
        <w:tc>
          <w:tcPr>
            <w:tcW w:w="1276" w:type="dxa"/>
            <w:vAlign w:val="center"/>
          </w:tcPr>
          <w:p w:rsidR="00CC32C7" w:rsidRPr="00D039D6" w:rsidRDefault="00CC32C7">
            <w:pPr>
              <w:jc w:val="right"/>
              <w:rPr>
                <w:rFonts w:ascii="Arial" w:hAnsi="Arial" w:cs="Arial"/>
                <w:color w:val="002060"/>
                <w:sz w:val="20"/>
              </w:rPr>
            </w:pPr>
            <w:r>
              <w:rPr>
                <w:rFonts w:ascii="Arial" w:hAnsi="Arial" w:cs="Arial"/>
                <w:color w:val="002060"/>
                <w:sz w:val="20"/>
              </w:rPr>
              <w:t>102</w:t>
            </w:r>
            <w:r w:rsidR="009B0384">
              <w:rPr>
                <w:rFonts w:ascii="Arial" w:hAnsi="Arial" w:cs="Arial"/>
                <w:color w:val="002060"/>
                <w:sz w:val="20"/>
              </w:rPr>
              <w:t>.4</w:t>
            </w:r>
          </w:p>
        </w:tc>
      </w:tr>
      <w:tr w:rsidR="00D039D6" w:rsidRPr="00B726F6" w:rsidTr="00D039D6">
        <w:trPr>
          <w:jc w:val="center"/>
        </w:trPr>
        <w:tc>
          <w:tcPr>
            <w:tcW w:w="2490" w:type="dxa"/>
            <w:vAlign w:val="center"/>
          </w:tcPr>
          <w:p w:rsidR="00D039D6" w:rsidRPr="00D039D6" w:rsidRDefault="00D039D6">
            <w:pPr>
              <w:rPr>
                <w:rFonts w:ascii="Arial" w:hAnsi="Arial" w:cs="Arial"/>
                <w:b/>
                <w:bCs/>
                <w:color w:val="002060"/>
                <w:sz w:val="20"/>
              </w:rPr>
            </w:pPr>
            <w:r w:rsidRPr="00D039D6">
              <w:rPr>
                <w:rFonts w:ascii="Arial" w:hAnsi="Arial" w:cs="Arial"/>
                <w:b/>
                <w:bCs/>
                <w:color w:val="002060"/>
                <w:sz w:val="20"/>
              </w:rPr>
              <w:t>Hong Kong</w:t>
            </w:r>
          </w:p>
        </w:tc>
        <w:tc>
          <w:tcPr>
            <w:tcW w:w="1455" w:type="dxa"/>
            <w:vAlign w:val="center"/>
          </w:tcPr>
          <w:p w:rsidR="00D039D6" w:rsidRPr="00D039D6" w:rsidRDefault="00D039D6">
            <w:pPr>
              <w:jc w:val="right"/>
              <w:rPr>
                <w:rFonts w:ascii="Arial" w:hAnsi="Arial" w:cs="Arial"/>
                <w:color w:val="002060"/>
                <w:sz w:val="20"/>
              </w:rPr>
            </w:pPr>
            <w:r w:rsidRPr="00D039D6">
              <w:rPr>
                <w:rFonts w:ascii="Arial" w:hAnsi="Arial" w:cs="Arial"/>
                <w:color w:val="002060"/>
                <w:sz w:val="20"/>
              </w:rPr>
              <w:t>2,362</w:t>
            </w:r>
          </w:p>
        </w:tc>
        <w:tc>
          <w:tcPr>
            <w:tcW w:w="1418" w:type="dxa"/>
            <w:vAlign w:val="center"/>
          </w:tcPr>
          <w:p w:rsidR="00D039D6" w:rsidRPr="00D039D6" w:rsidRDefault="00D039D6">
            <w:pPr>
              <w:jc w:val="right"/>
              <w:rPr>
                <w:rFonts w:ascii="Arial" w:hAnsi="Arial" w:cs="Arial"/>
                <w:color w:val="002060"/>
                <w:sz w:val="20"/>
              </w:rPr>
            </w:pPr>
            <w:r w:rsidRPr="00D039D6">
              <w:rPr>
                <w:rFonts w:ascii="Arial" w:hAnsi="Arial" w:cs="Arial"/>
                <w:color w:val="002060"/>
                <w:sz w:val="20"/>
              </w:rPr>
              <w:t>551</w:t>
            </w:r>
          </w:p>
        </w:tc>
        <w:tc>
          <w:tcPr>
            <w:tcW w:w="1276" w:type="dxa"/>
            <w:vAlign w:val="center"/>
          </w:tcPr>
          <w:p w:rsidR="00D039D6" w:rsidRPr="00D039D6" w:rsidRDefault="00D039D6">
            <w:pPr>
              <w:jc w:val="right"/>
              <w:rPr>
                <w:rFonts w:ascii="Arial" w:hAnsi="Arial" w:cs="Arial"/>
                <w:color w:val="002060"/>
                <w:sz w:val="20"/>
              </w:rPr>
            </w:pPr>
            <w:r w:rsidRPr="00D039D6">
              <w:rPr>
                <w:rFonts w:ascii="Arial" w:hAnsi="Arial" w:cs="Arial"/>
                <w:color w:val="002060"/>
                <w:sz w:val="20"/>
              </w:rPr>
              <w:t>328.7</w:t>
            </w:r>
          </w:p>
        </w:tc>
      </w:tr>
      <w:tr w:rsidR="009B0384" w:rsidRPr="00B726F6" w:rsidTr="00D039D6">
        <w:trPr>
          <w:jc w:val="center"/>
        </w:trPr>
        <w:tc>
          <w:tcPr>
            <w:tcW w:w="2490" w:type="dxa"/>
            <w:vAlign w:val="center"/>
          </w:tcPr>
          <w:p w:rsidR="009B0384" w:rsidRPr="00D039D6" w:rsidRDefault="009B0384">
            <w:pPr>
              <w:rPr>
                <w:rFonts w:ascii="Arial" w:hAnsi="Arial" w:cs="Arial"/>
                <w:b/>
                <w:bCs/>
                <w:color w:val="002060"/>
                <w:sz w:val="20"/>
              </w:rPr>
            </w:pPr>
            <w:r>
              <w:rPr>
                <w:rFonts w:ascii="Arial" w:hAnsi="Arial" w:cs="Arial"/>
                <w:b/>
                <w:bCs/>
                <w:color w:val="002060"/>
                <w:sz w:val="20"/>
              </w:rPr>
              <w:t>Qatar</w:t>
            </w:r>
          </w:p>
        </w:tc>
        <w:tc>
          <w:tcPr>
            <w:tcW w:w="1455" w:type="dxa"/>
            <w:vAlign w:val="center"/>
          </w:tcPr>
          <w:p w:rsidR="009B0384" w:rsidRPr="00D039D6" w:rsidRDefault="009B0384">
            <w:pPr>
              <w:jc w:val="right"/>
              <w:rPr>
                <w:rFonts w:ascii="Arial" w:hAnsi="Arial" w:cs="Arial"/>
                <w:color w:val="002060"/>
                <w:sz w:val="20"/>
              </w:rPr>
            </w:pPr>
            <w:r>
              <w:rPr>
                <w:rFonts w:ascii="Arial" w:hAnsi="Arial" w:cs="Arial"/>
                <w:color w:val="002060"/>
                <w:sz w:val="20"/>
              </w:rPr>
              <w:t>2,085</w:t>
            </w:r>
          </w:p>
        </w:tc>
        <w:tc>
          <w:tcPr>
            <w:tcW w:w="1418" w:type="dxa"/>
            <w:vAlign w:val="center"/>
          </w:tcPr>
          <w:p w:rsidR="009B0384" w:rsidRPr="00D039D6" w:rsidRDefault="009B0384">
            <w:pPr>
              <w:jc w:val="right"/>
              <w:rPr>
                <w:rFonts w:ascii="Arial" w:hAnsi="Arial" w:cs="Arial"/>
                <w:color w:val="002060"/>
                <w:sz w:val="20"/>
              </w:rPr>
            </w:pPr>
            <w:r>
              <w:rPr>
                <w:rFonts w:ascii="Arial" w:hAnsi="Arial" w:cs="Arial"/>
                <w:color w:val="002060"/>
                <w:sz w:val="20"/>
              </w:rPr>
              <w:t>457</w:t>
            </w:r>
          </w:p>
        </w:tc>
        <w:tc>
          <w:tcPr>
            <w:tcW w:w="1276" w:type="dxa"/>
            <w:vAlign w:val="center"/>
          </w:tcPr>
          <w:p w:rsidR="009B0384" w:rsidRPr="00D039D6" w:rsidRDefault="009B0384">
            <w:pPr>
              <w:jc w:val="right"/>
              <w:rPr>
                <w:rFonts w:ascii="Arial" w:hAnsi="Arial" w:cs="Arial"/>
                <w:color w:val="002060"/>
                <w:sz w:val="20"/>
              </w:rPr>
            </w:pPr>
            <w:r>
              <w:rPr>
                <w:rFonts w:ascii="Arial" w:hAnsi="Arial" w:cs="Arial"/>
                <w:color w:val="002060"/>
                <w:sz w:val="20"/>
              </w:rPr>
              <w:t>356.7</w:t>
            </w:r>
          </w:p>
        </w:tc>
      </w:tr>
    </w:tbl>
    <w:p w:rsidR="00537D3A" w:rsidRDefault="00B726F6" w:rsidP="00515DF2">
      <w:pPr>
        <w:tabs>
          <w:tab w:val="right" w:pos="9745"/>
        </w:tabs>
        <w:spacing w:before="100" w:beforeAutospacing="1" w:after="100" w:afterAutospacing="1" w:line="276" w:lineRule="auto"/>
        <w:rPr>
          <w:rFonts w:ascii="Arial" w:hAnsi="Arial" w:cs="Arial"/>
          <w:color w:val="000000"/>
          <w:sz w:val="20"/>
        </w:rPr>
      </w:pPr>
      <w:r>
        <w:rPr>
          <w:rFonts w:ascii="Arial" w:hAnsi="Arial" w:cs="Arial"/>
          <w:color w:val="000000"/>
          <w:sz w:val="20"/>
        </w:rPr>
        <w:t>There has been growth in almost all Asian export markets since 2009</w:t>
      </w:r>
      <w:r w:rsidR="00537D3A">
        <w:rPr>
          <w:rFonts w:ascii="Arial" w:hAnsi="Arial" w:cs="Arial"/>
          <w:color w:val="000000"/>
          <w:sz w:val="20"/>
        </w:rPr>
        <w:t>. The number of cars exported to South Korea has increased five-fold, making it the UK’s eight</w:t>
      </w:r>
      <w:r w:rsidR="00986D38">
        <w:rPr>
          <w:rFonts w:ascii="Arial" w:hAnsi="Arial" w:cs="Arial"/>
          <w:color w:val="000000"/>
          <w:sz w:val="20"/>
        </w:rPr>
        <w:t xml:space="preserve">h </w:t>
      </w:r>
      <w:r w:rsidR="00537D3A">
        <w:rPr>
          <w:rFonts w:ascii="Arial" w:hAnsi="Arial" w:cs="Arial"/>
          <w:color w:val="000000"/>
          <w:sz w:val="20"/>
        </w:rPr>
        <w:t>largest export market outside of Europe – up from 16</w:t>
      </w:r>
      <w:r w:rsidR="00537D3A" w:rsidRPr="00537D3A">
        <w:rPr>
          <w:rFonts w:ascii="Arial" w:hAnsi="Arial" w:cs="Arial"/>
          <w:color w:val="000000"/>
          <w:sz w:val="20"/>
          <w:vertAlign w:val="superscript"/>
        </w:rPr>
        <w:t>th</w:t>
      </w:r>
      <w:r w:rsidR="00537D3A">
        <w:rPr>
          <w:rFonts w:ascii="Arial" w:hAnsi="Arial" w:cs="Arial"/>
          <w:color w:val="000000"/>
          <w:sz w:val="20"/>
        </w:rPr>
        <w:t xml:space="preserve"> in 2009.</w:t>
      </w:r>
    </w:p>
    <w:p w:rsidR="009C734D" w:rsidRPr="00B726F6" w:rsidRDefault="00537D3A" w:rsidP="00515DF2">
      <w:pPr>
        <w:tabs>
          <w:tab w:val="right" w:pos="9745"/>
        </w:tabs>
        <w:spacing w:before="100" w:beforeAutospacing="1" w:after="100" w:afterAutospacing="1" w:line="276" w:lineRule="auto"/>
        <w:rPr>
          <w:rFonts w:ascii="Arial" w:hAnsi="Arial" w:cs="Arial"/>
          <w:color w:val="000000"/>
          <w:sz w:val="20"/>
        </w:rPr>
      </w:pPr>
      <w:r>
        <w:rPr>
          <w:rFonts w:ascii="Arial" w:hAnsi="Arial" w:cs="Arial"/>
          <w:color w:val="000000"/>
          <w:sz w:val="20"/>
        </w:rPr>
        <w:t>Export volumes are still modest in a number of Asian markets, with the majority of countries enforcing high import duty to drive local production. However, there has been significant growth in the number of cars exported to most Asian countries, underlining the strong appetite for UK-built cars.</w:t>
      </w:r>
      <w:r w:rsidR="00515DF2" w:rsidRPr="00B726F6">
        <w:rPr>
          <w:rFonts w:ascii="Arial" w:hAnsi="Arial" w:cs="Arial"/>
          <w:color w:val="000000"/>
          <w:sz w:val="20"/>
        </w:rPr>
        <w:tab/>
      </w:r>
    </w:p>
    <w:p w:rsidR="00515DF2" w:rsidRDefault="00515DF2" w:rsidP="006B4897">
      <w:pPr>
        <w:pStyle w:val="Heading1"/>
        <w:ind w:left="0" w:firstLine="0"/>
        <w:rPr>
          <w:rFonts w:ascii="Arial" w:hAnsi="Arial" w:cs="Arial"/>
          <w:color w:val="1074CB"/>
        </w:rPr>
      </w:pPr>
      <w:r w:rsidRPr="00B726F6">
        <w:rPr>
          <w:rFonts w:ascii="Arial" w:hAnsi="Arial" w:cs="Arial"/>
          <w:color w:val="1074CB"/>
        </w:rPr>
        <w:t>_________________________________________________________________________________</w:t>
      </w:r>
      <w:r w:rsidR="00986D38">
        <w:rPr>
          <w:rFonts w:ascii="Arial" w:hAnsi="Arial" w:cs="Arial"/>
          <w:color w:val="1074CB"/>
        </w:rPr>
        <w:t>______</w:t>
      </w:r>
    </w:p>
    <w:p w:rsidR="00986D38" w:rsidRPr="00986D38" w:rsidRDefault="00986D38" w:rsidP="00986D38"/>
    <w:p w:rsidR="00515DF2" w:rsidRDefault="00515DF2" w:rsidP="006B089F">
      <w:pPr>
        <w:rPr>
          <w:rFonts w:ascii="Arial" w:hAnsi="Arial" w:cs="Arial"/>
          <w:b/>
          <w:bCs/>
          <w:color w:val="1074CB"/>
          <w:sz w:val="16"/>
          <w:szCs w:val="16"/>
          <w:u w:val="single"/>
        </w:rPr>
      </w:pPr>
    </w:p>
    <w:p w:rsidR="006B089F" w:rsidRPr="004260BC" w:rsidRDefault="006B089F" w:rsidP="006B089F">
      <w:pPr>
        <w:rPr>
          <w:rFonts w:ascii="Arial" w:hAnsi="Arial" w:cs="Arial"/>
          <w:b/>
          <w:bCs/>
          <w:color w:val="1074CB"/>
          <w:sz w:val="16"/>
          <w:szCs w:val="16"/>
          <w:u w:val="single"/>
        </w:rPr>
      </w:pPr>
      <w:r w:rsidRPr="004260BC">
        <w:rPr>
          <w:rFonts w:ascii="Arial" w:hAnsi="Arial" w:cs="Arial"/>
          <w:b/>
          <w:bCs/>
          <w:color w:val="1074CB"/>
          <w:sz w:val="16"/>
          <w:szCs w:val="16"/>
          <w:u w:val="single"/>
        </w:rPr>
        <w:t>Notes to editors</w:t>
      </w:r>
    </w:p>
    <w:p w:rsidR="006B089F" w:rsidRDefault="006B089F" w:rsidP="006B089F">
      <w:pPr>
        <w:rPr>
          <w:rFonts w:ascii="Arial" w:hAnsi="Arial" w:cs="Arial"/>
          <w:b/>
          <w:color w:val="1074CB"/>
          <w:sz w:val="16"/>
          <w:szCs w:val="16"/>
          <w:u w:val="single"/>
        </w:rPr>
      </w:pPr>
    </w:p>
    <w:p w:rsidR="00F73AFC" w:rsidRDefault="00F73AFC" w:rsidP="006B089F">
      <w:pPr>
        <w:rPr>
          <w:rFonts w:ascii="Arial" w:hAnsi="Arial" w:cs="Arial"/>
          <w:b/>
          <w:color w:val="1074CB"/>
          <w:sz w:val="16"/>
          <w:szCs w:val="16"/>
          <w:u w:val="single"/>
        </w:rPr>
      </w:pPr>
      <w:r>
        <w:rPr>
          <w:rFonts w:ascii="Arial" w:hAnsi="Arial" w:cs="Arial"/>
          <w:b/>
          <w:color w:val="1074CB"/>
          <w:sz w:val="16"/>
          <w:szCs w:val="16"/>
          <w:u w:val="single"/>
        </w:rPr>
        <w:lastRenderedPageBreak/>
        <w:t>Asia market</w:t>
      </w:r>
    </w:p>
    <w:p w:rsidR="00F73AFC" w:rsidRDefault="00F73AFC" w:rsidP="006B089F">
      <w:pPr>
        <w:rPr>
          <w:rFonts w:ascii="Arial" w:hAnsi="Arial" w:cs="Arial"/>
          <w:b/>
          <w:color w:val="1074CB"/>
          <w:sz w:val="16"/>
          <w:szCs w:val="16"/>
          <w:u w:val="single"/>
        </w:rPr>
      </w:pPr>
    </w:p>
    <w:p w:rsidR="00821BF3" w:rsidRPr="00F73AFC" w:rsidRDefault="00F73AFC" w:rsidP="006B089F">
      <w:pPr>
        <w:rPr>
          <w:rFonts w:ascii="Arial" w:hAnsi="Arial" w:cs="Arial"/>
          <w:color w:val="1074CB"/>
          <w:sz w:val="16"/>
          <w:szCs w:val="16"/>
        </w:rPr>
      </w:pPr>
      <w:r>
        <w:rPr>
          <w:rFonts w:ascii="Arial" w:hAnsi="Arial" w:cs="Arial"/>
          <w:color w:val="1074CB"/>
          <w:sz w:val="16"/>
          <w:szCs w:val="16"/>
        </w:rPr>
        <w:t xml:space="preserve">The Asia export market consists of the following countries: Afghanistan, Bahrain, Bangladesh, Bhutan, Brunei, Cambodia, China, Hong Kong, India, Indonesia, Iran, Iraq, Israel, Japan, Jordan, Kampuchea, </w:t>
      </w:r>
      <w:r w:rsidR="00821BF3">
        <w:rPr>
          <w:rFonts w:ascii="Arial" w:hAnsi="Arial" w:cs="Arial"/>
          <w:color w:val="1074CB"/>
          <w:sz w:val="16"/>
          <w:szCs w:val="16"/>
        </w:rPr>
        <w:t>Kuwait, Kyrgyzstan, Laos, Lebanon, Macau, Malaysia, Maldives, Mongolia, Myanmar, Nepa</w:t>
      </w:r>
      <w:r w:rsidR="00986D38">
        <w:rPr>
          <w:rFonts w:ascii="Arial" w:hAnsi="Arial" w:cs="Arial"/>
          <w:color w:val="1074CB"/>
          <w:sz w:val="16"/>
          <w:szCs w:val="16"/>
        </w:rPr>
        <w:t>l</w:t>
      </w:r>
      <w:r w:rsidR="00821BF3">
        <w:rPr>
          <w:rFonts w:ascii="Arial" w:hAnsi="Arial" w:cs="Arial"/>
          <w:color w:val="1074CB"/>
          <w:sz w:val="16"/>
          <w:szCs w:val="16"/>
        </w:rPr>
        <w:t xml:space="preserve">, North Korea, Oman, Pakistan, </w:t>
      </w:r>
      <w:r w:rsidR="0061120B">
        <w:rPr>
          <w:rFonts w:ascii="Arial" w:hAnsi="Arial" w:cs="Arial"/>
          <w:color w:val="1074CB"/>
          <w:sz w:val="16"/>
          <w:szCs w:val="16"/>
        </w:rPr>
        <w:t>Philippines</w:t>
      </w:r>
      <w:r w:rsidR="00821BF3">
        <w:rPr>
          <w:rFonts w:ascii="Arial" w:hAnsi="Arial" w:cs="Arial"/>
          <w:color w:val="1074CB"/>
          <w:sz w:val="16"/>
          <w:szCs w:val="16"/>
        </w:rPr>
        <w:t>, Qatar, Saudi Arabia, Singapore, South Korea, Sri Lanka, Syria, Taiwan, Tajikistan, Thailand, Turkmenistan, UAE, Uzbekistan, Vietnam, Yemen.</w:t>
      </w:r>
    </w:p>
    <w:p w:rsidR="00F73AFC" w:rsidRPr="00F73AFC" w:rsidRDefault="00F73AFC" w:rsidP="006B089F">
      <w:pPr>
        <w:rPr>
          <w:rFonts w:ascii="Arial" w:hAnsi="Arial" w:cs="Arial"/>
          <w:color w:val="1074CB"/>
          <w:sz w:val="16"/>
          <w:szCs w:val="16"/>
          <w:u w:val="single"/>
        </w:rPr>
      </w:pPr>
    </w:p>
    <w:p w:rsidR="006B089F" w:rsidRDefault="006B089F" w:rsidP="006B089F">
      <w:pPr>
        <w:rPr>
          <w:rFonts w:ascii="Arial" w:hAnsi="Arial" w:cs="Arial"/>
          <w:color w:val="1074CB"/>
          <w:sz w:val="16"/>
          <w:szCs w:val="16"/>
        </w:rPr>
      </w:pPr>
    </w:p>
    <w:p w:rsidR="006B4897" w:rsidRDefault="006B4897" w:rsidP="006B4897">
      <w:pPr>
        <w:rPr>
          <w:rFonts w:ascii="Arial" w:hAnsi="Arial" w:cs="Arial"/>
          <w:sz w:val="16"/>
          <w:szCs w:val="16"/>
        </w:rPr>
      </w:pPr>
      <w:r>
        <w:rPr>
          <w:rFonts w:ascii="Arial" w:hAnsi="Arial" w:cs="Arial"/>
          <w:b/>
          <w:bCs/>
          <w:color w:val="1074CB"/>
          <w:sz w:val="16"/>
          <w:szCs w:val="16"/>
        </w:rPr>
        <w:t>About SMMT and UK the automotive industry</w:t>
      </w:r>
    </w:p>
    <w:p w:rsidR="006B4897" w:rsidRDefault="006B4897" w:rsidP="006B4897">
      <w:pPr>
        <w:pStyle w:val="NormalWeb"/>
        <w:spacing w:before="0" w:beforeAutospacing="0"/>
        <w:contextualSpacing/>
        <w:rPr>
          <w:rFonts w:ascii="Arial" w:hAnsi="Arial" w:cs="Arial"/>
          <w:color w:val="1074CB"/>
          <w:sz w:val="16"/>
          <w:szCs w:val="16"/>
        </w:rPr>
      </w:pPr>
      <w:r>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6B4897" w:rsidRDefault="006B4897" w:rsidP="006B4897">
      <w:pPr>
        <w:pStyle w:val="NormalWeb"/>
        <w:spacing w:before="0" w:beforeAutospacing="0"/>
        <w:contextualSpacing/>
        <w:rPr>
          <w:rFonts w:ascii="Arial" w:hAnsi="Arial" w:cs="Arial"/>
          <w:color w:val="1074CB"/>
          <w:sz w:val="16"/>
          <w:szCs w:val="16"/>
        </w:rPr>
      </w:pPr>
    </w:p>
    <w:p w:rsidR="00484FAE" w:rsidRPr="006B4897" w:rsidRDefault="006B4897" w:rsidP="006B4897">
      <w:pPr>
        <w:pStyle w:val="NormalWeb"/>
        <w:spacing w:before="0" w:beforeAutospacing="0"/>
        <w:contextualSpacing/>
        <w:rPr>
          <w:rFonts w:ascii="Arial" w:hAnsi="Arial" w:cs="Arial"/>
          <w:color w:val="1074CB"/>
          <w:sz w:val="16"/>
          <w:szCs w:val="16"/>
        </w:rPr>
      </w:pPr>
      <w:r>
        <w:rPr>
          <w:rFonts w:ascii="Arial" w:hAnsi="Arial" w:cs="Arial"/>
          <w:color w:val="1074CB"/>
          <w:sz w:val="16"/>
          <w:szCs w:val="16"/>
        </w:rPr>
        <w:t xml:space="preserve">The automotive industry is a vital part of the UK economy accounting for more than </w:t>
      </w:r>
      <w:r>
        <w:rPr>
          <w:rStyle w:val="Strong"/>
          <w:rFonts w:ascii="Arial" w:eastAsia="Calibri" w:hAnsi="Arial" w:cs="Arial"/>
          <w:color w:val="1074CB"/>
          <w:sz w:val="16"/>
          <w:szCs w:val="16"/>
        </w:rPr>
        <w:t>£64 billion turnover</w:t>
      </w:r>
      <w:r>
        <w:rPr>
          <w:rFonts w:ascii="Arial" w:hAnsi="Arial" w:cs="Arial"/>
          <w:color w:val="1074CB"/>
          <w:sz w:val="16"/>
          <w:szCs w:val="16"/>
        </w:rPr>
        <w:t xml:space="preserve"> and </w:t>
      </w:r>
      <w:r>
        <w:rPr>
          <w:rStyle w:val="Strong"/>
          <w:rFonts w:ascii="Arial" w:eastAsia="Calibri" w:hAnsi="Arial" w:cs="Arial"/>
          <w:color w:val="1074CB"/>
          <w:sz w:val="16"/>
          <w:szCs w:val="16"/>
        </w:rPr>
        <w:t>£12 billion value added</w:t>
      </w:r>
      <w:r>
        <w:rPr>
          <w:rFonts w:ascii="Arial" w:hAnsi="Arial" w:cs="Arial"/>
          <w:color w:val="1074CB"/>
          <w:sz w:val="16"/>
          <w:szCs w:val="16"/>
        </w:rPr>
        <w:t xml:space="preserve">. With more than </w:t>
      </w:r>
      <w:r>
        <w:rPr>
          <w:rFonts w:ascii="Arial" w:hAnsi="Arial" w:cs="Arial"/>
          <w:b/>
          <w:bCs/>
          <w:color w:val="1074CB"/>
          <w:sz w:val="16"/>
          <w:szCs w:val="16"/>
        </w:rPr>
        <w:t>160,000</w:t>
      </w:r>
      <w:r>
        <w:rPr>
          <w:rFonts w:ascii="Arial" w:hAnsi="Arial" w:cs="Arial"/>
          <w:color w:val="1074CB"/>
          <w:sz w:val="16"/>
          <w:szCs w:val="16"/>
        </w:rPr>
        <w:t xml:space="preserve"> people employed directly in manufacturing and in excess of </w:t>
      </w:r>
      <w:r>
        <w:rPr>
          <w:rStyle w:val="Strong"/>
          <w:rFonts w:ascii="Arial" w:eastAsia="Calibri" w:hAnsi="Arial" w:cs="Arial"/>
          <w:color w:val="1074CB"/>
          <w:sz w:val="16"/>
          <w:szCs w:val="16"/>
        </w:rPr>
        <w:t xml:space="preserve">770,000 across </w:t>
      </w:r>
      <w:r>
        <w:rPr>
          <w:rFonts w:ascii="Arial" w:hAnsi="Arial" w:cs="Arial"/>
          <w:color w:val="1074CB"/>
          <w:sz w:val="16"/>
          <w:szCs w:val="16"/>
        </w:rPr>
        <w:t xml:space="preserve">the wider automotive industry, it accounts for </w:t>
      </w:r>
      <w:r>
        <w:rPr>
          <w:rStyle w:val="Strong"/>
          <w:rFonts w:ascii="Arial" w:eastAsia="Calibri" w:hAnsi="Arial" w:cs="Arial"/>
          <w:color w:val="1074CB"/>
          <w:sz w:val="16"/>
          <w:szCs w:val="16"/>
        </w:rPr>
        <w:t>10% of total UK export</w:t>
      </w:r>
      <w:r>
        <w:rPr>
          <w:rFonts w:ascii="Arial" w:hAnsi="Arial" w:cs="Arial"/>
          <w:b/>
          <w:bCs/>
          <w:color w:val="1074CB"/>
          <w:sz w:val="16"/>
          <w:szCs w:val="16"/>
        </w:rPr>
        <w:t xml:space="preserve"> of goods</w:t>
      </w:r>
      <w:r>
        <w:rPr>
          <w:rFonts w:ascii="Arial" w:hAnsi="Arial" w:cs="Arial"/>
          <w:color w:val="1074CB"/>
          <w:sz w:val="16"/>
          <w:szCs w:val="16"/>
        </w:rPr>
        <w:t xml:space="preserve"> and invests </w:t>
      </w:r>
      <w:r>
        <w:rPr>
          <w:rStyle w:val="Strong"/>
          <w:rFonts w:ascii="Arial" w:eastAsia="Calibri" w:hAnsi="Arial" w:cs="Arial"/>
          <w:color w:val="1074CB"/>
          <w:sz w:val="16"/>
          <w:szCs w:val="16"/>
        </w:rPr>
        <w:t>£1.9 billion</w:t>
      </w:r>
      <w:r>
        <w:rPr>
          <w:rFonts w:ascii="Arial" w:hAnsi="Arial" w:cs="Arial"/>
          <w:color w:val="1074CB"/>
          <w:sz w:val="16"/>
          <w:szCs w:val="16"/>
        </w:rPr>
        <w:t xml:space="preserve"> each year in automotive R&amp;D. More than </w:t>
      </w:r>
      <w:r>
        <w:rPr>
          <w:rStyle w:val="Strong"/>
          <w:rFonts w:ascii="Arial" w:eastAsia="Calibri" w:hAnsi="Arial" w:cs="Arial"/>
          <w:color w:val="1074CB"/>
          <w:sz w:val="16"/>
          <w:szCs w:val="16"/>
        </w:rPr>
        <w:t>30 manufacturers</w:t>
      </w:r>
      <w:r>
        <w:rPr>
          <w:rFonts w:ascii="Arial" w:hAnsi="Arial" w:cs="Arial"/>
          <w:color w:val="1074CB"/>
          <w:sz w:val="16"/>
          <w:szCs w:val="16"/>
        </w:rPr>
        <w:t xml:space="preserve"> build in excess of </w:t>
      </w:r>
      <w:r>
        <w:rPr>
          <w:rStyle w:val="Strong"/>
          <w:rFonts w:ascii="Arial" w:eastAsia="Calibri" w:hAnsi="Arial" w:cs="Arial"/>
          <w:color w:val="1074CB"/>
          <w:sz w:val="16"/>
          <w:szCs w:val="16"/>
        </w:rPr>
        <w:t>70 models</w:t>
      </w:r>
      <w:r>
        <w:rPr>
          <w:rFonts w:ascii="Arial" w:hAnsi="Arial" w:cs="Arial"/>
          <w:color w:val="1074CB"/>
          <w:sz w:val="16"/>
          <w:szCs w:val="16"/>
        </w:rPr>
        <w:t xml:space="preserve"> of vehicle in the UK supported by around </w:t>
      </w:r>
      <w:r>
        <w:rPr>
          <w:rStyle w:val="Strong"/>
          <w:rFonts w:ascii="Arial" w:eastAsia="Calibri" w:hAnsi="Arial" w:cs="Arial"/>
          <w:color w:val="1074CB"/>
          <w:sz w:val="16"/>
          <w:szCs w:val="16"/>
        </w:rPr>
        <w:t>2,500 component providers</w:t>
      </w:r>
      <w:r>
        <w:rPr>
          <w:rFonts w:ascii="Arial" w:hAnsi="Arial" w:cs="Arial"/>
          <w:color w:val="1074CB"/>
          <w:sz w:val="16"/>
          <w:szCs w:val="16"/>
        </w:rPr>
        <w:t xml:space="preserve"> and some of the world's most </w:t>
      </w:r>
      <w:r>
        <w:rPr>
          <w:rStyle w:val="Strong"/>
          <w:rFonts w:ascii="Arial" w:eastAsia="Calibri" w:hAnsi="Arial" w:cs="Arial"/>
          <w:color w:val="1074CB"/>
          <w:sz w:val="16"/>
          <w:szCs w:val="16"/>
        </w:rPr>
        <w:t>skilled engineers</w:t>
      </w:r>
      <w:r>
        <w:rPr>
          <w:rFonts w:ascii="Arial" w:hAnsi="Arial" w:cs="Arial"/>
          <w:color w:val="1074CB"/>
          <w:sz w:val="16"/>
          <w:szCs w:val="16"/>
        </w:rPr>
        <w:t>.</w:t>
      </w:r>
    </w:p>
    <w:p w:rsidR="00484FAE" w:rsidRDefault="00E97F4A">
      <w:pPr>
        <w:rPr>
          <w:rFonts w:ascii="Arial" w:hAnsi="Arial"/>
          <w:sz w:val="16"/>
        </w:rPr>
      </w:pPr>
      <w:r>
        <w:rPr>
          <w:rFonts w:ascii="Arial" w:hAnsi="Arial"/>
          <w:color w:val="1074CB"/>
          <w:sz w:val="16"/>
        </w:rPr>
        <w:t xml:space="preserve">More detail on UK automotive available in SMMT's Motor Industry Facts 2014 publication at </w:t>
      </w:r>
      <w:hyperlink r:id="rId9" w:history="1">
        <w:r>
          <w:rPr>
            <w:rFonts w:ascii="Arial" w:hAnsi="Arial"/>
            <w:color w:val="0000FF"/>
            <w:sz w:val="16"/>
            <w:u w:val="single"/>
          </w:rPr>
          <w:t>www.smmt.co.uk/facts14</w:t>
        </w:r>
      </w:hyperlink>
      <w:r>
        <w:rPr>
          <w:rFonts w:ascii="Arial" w:hAnsi="Arial"/>
          <w:color w:val="1074CB"/>
          <w:sz w:val="16"/>
        </w:rPr>
        <w:t>.</w:t>
      </w:r>
    </w:p>
    <w:p w:rsidR="00484FAE" w:rsidRDefault="00484FAE">
      <w:pPr>
        <w:rPr>
          <w:rFonts w:ascii="Arial" w:hAnsi="Arial"/>
          <w:color w:val="1074CB"/>
          <w:sz w:val="16"/>
        </w:rPr>
      </w:pPr>
    </w:p>
    <w:p w:rsidR="00484FAE" w:rsidRDefault="00E97F4A">
      <w:pPr>
        <w:rPr>
          <w:rFonts w:ascii="Arial" w:hAnsi="Arial"/>
          <w:b/>
          <w:bCs/>
          <w:color w:val="1074CB"/>
          <w:sz w:val="16"/>
        </w:rPr>
      </w:pPr>
      <w:r>
        <w:rPr>
          <w:rFonts w:ascii="Arial" w:hAnsi="Arial"/>
          <w:b/>
          <w:bCs/>
          <w:color w:val="1074CB"/>
          <w:sz w:val="16"/>
          <w:u w:val="single"/>
        </w:rPr>
        <w:t>Broadcasters</w:t>
      </w:r>
      <w:r>
        <w:rPr>
          <w:rFonts w:ascii="Arial" w:hAnsi="Arial"/>
          <w:b/>
          <w:bCs/>
          <w:color w:val="1074CB"/>
          <w:sz w:val="16"/>
        </w:rPr>
        <w:t>: SMMT has an ISDN studio and access to expert spokespeople, case studies and regional representatives.</w:t>
      </w:r>
    </w:p>
    <w:p w:rsidR="006B4897" w:rsidRDefault="006B4897">
      <w:pPr>
        <w:rPr>
          <w:rFonts w:ascii="Arial" w:hAnsi="Arial"/>
          <w:bCs/>
          <w:color w:val="1074CB"/>
          <w:sz w:val="16"/>
        </w:rPr>
      </w:pPr>
    </w:p>
    <w:p w:rsidR="00484FAE" w:rsidRDefault="00E97F4A">
      <w:pPr>
        <w:rPr>
          <w:rFonts w:ascii="Arial" w:hAnsi="Arial"/>
          <w:color w:val="1074CB"/>
          <w:sz w:val="16"/>
        </w:rPr>
      </w:pPr>
      <w:r>
        <w:rPr>
          <w:rFonts w:ascii="Arial" w:hAnsi="Arial"/>
          <w:b/>
          <w:color w:val="1074CB"/>
          <w:sz w:val="16"/>
        </w:rPr>
        <w:t>Media contacts</w:t>
      </w:r>
      <w:r w:rsidR="006B089F">
        <w:rPr>
          <w:rFonts w:ascii="Arial" w:hAnsi="Arial"/>
          <w:b/>
          <w:color w:val="1074CB"/>
          <w:sz w:val="16"/>
        </w:rPr>
        <w:t>, for interviews, high resolution images and further information:</w:t>
      </w:r>
    </w:p>
    <w:p w:rsidR="0061120B" w:rsidRDefault="0061120B">
      <w:pPr>
        <w:rPr>
          <w:rFonts w:ascii="Arial" w:hAnsi="Arial"/>
          <w:color w:val="1074CB"/>
          <w:sz w:val="16"/>
        </w:rPr>
      </w:pPr>
      <w:r>
        <w:rPr>
          <w:rFonts w:ascii="Arial" w:hAnsi="Arial"/>
          <w:color w:val="1074CB"/>
          <w:sz w:val="16"/>
        </w:rPr>
        <w:t>Alex Michaelides</w:t>
      </w:r>
      <w:r>
        <w:rPr>
          <w:rFonts w:ascii="Arial" w:hAnsi="Arial"/>
          <w:color w:val="1074CB"/>
          <w:sz w:val="16"/>
        </w:rPr>
        <w:tab/>
      </w:r>
      <w:r>
        <w:rPr>
          <w:rFonts w:ascii="Arial" w:hAnsi="Arial"/>
          <w:color w:val="1074CB"/>
          <w:sz w:val="16"/>
        </w:rPr>
        <w:tab/>
      </w:r>
      <w:r>
        <w:rPr>
          <w:rFonts w:ascii="Arial" w:hAnsi="Arial"/>
          <w:color w:val="1074CB"/>
          <w:sz w:val="16"/>
        </w:rPr>
        <w:tab/>
        <w:t>020 7334 1667</w:t>
      </w:r>
      <w:r>
        <w:rPr>
          <w:rFonts w:ascii="Arial" w:hAnsi="Arial"/>
          <w:color w:val="1074CB"/>
          <w:sz w:val="16"/>
        </w:rPr>
        <w:tab/>
      </w:r>
      <w:r>
        <w:rPr>
          <w:rFonts w:ascii="Arial" w:hAnsi="Arial"/>
          <w:color w:val="1074CB"/>
          <w:sz w:val="16"/>
        </w:rPr>
        <w:tab/>
      </w:r>
      <w:hyperlink r:id="rId10" w:history="1">
        <w:r w:rsidRPr="00577924">
          <w:rPr>
            <w:rStyle w:val="Hyperlink"/>
            <w:rFonts w:ascii="Arial" w:hAnsi="Arial"/>
            <w:sz w:val="16"/>
          </w:rPr>
          <w:t>amichaelides@smmt.co.uk</w:t>
        </w:r>
      </w:hyperlink>
      <w:r>
        <w:rPr>
          <w:rFonts w:ascii="Arial" w:hAnsi="Arial"/>
          <w:color w:val="1074CB"/>
          <w:sz w:val="16"/>
        </w:rPr>
        <w:t xml:space="preserve"> </w:t>
      </w:r>
    </w:p>
    <w:p w:rsidR="00484FAE" w:rsidRDefault="00B514FE">
      <w:pPr>
        <w:rPr>
          <w:rFonts w:ascii="Arial" w:hAnsi="Arial"/>
          <w:color w:val="1074CB"/>
          <w:sz w:val="16"/>
        </w:rPr>
      </w:pPr>
      <w:r>
        <w:rPr>
          <w:rFonts w:ascii="Arial" w:hAnsi="Arial"/>
          <w:color w:val="1074CB"/>
          <w:sz w:val="16"/>
        </w:rPr>
        <w:t>Ben Foulds</w:t>
      </w:r>
      <w:r w:rsidR="00E97F4A">
        <w:rPr>
          <w:rFonts w:ascii="Arial" w:hAnsi="Arial"/>
          <w:color w:val="1074CB"/>
          <w:sz w:val="16"/>
        </w:rPr>
        <w:tab/>
      </w:r>
      <w:r w:rsidR="00E97F4A">
        <w:rPr>
          <w:rFonts w:ascii="Arial" w:hAnsi="Arial"/>
          <w:color w:val="1074CB"/>
          <w:sz w:val="16"/>
        </w:rPr>
        <w:tab/>
      </w:r>
      <w:r w:rsidR="00E97F4A">
        <w:rPr>
          <w:rFonts w:ascii="Arial" w:hAnsi="Arial"/>
          <w:color w:val="1074CB"/>
          <w:sz w:val="16"/>
        </w:rPr>
        <w:tab/>
        <w:t xml:space="preserve">020 7344 </w:t>
      </w:r>
      <w:r>
        <w:rPr>
          <w:rFonts w:ascii="Arial" w:hAnsi="Arial"/>
          <w:color w:val="1074CB"/>
          <w:sz w:val="16"/>
        </w:rPr>
        <w:t>9222</w:t>
      </w:r>
      <w:r w:rsidR="00E97F4A">
        <w:rPr>
          <w:rFonts w:ascii="Arial" w:hAnsi="Arial"/>
          <w:color w:val="1074CB"/>
          <w:sz w:val="16"/>
        </w:rPr>
        <w:tab/>
      </w:r>
      <w:r w:rsidR="00E97F4A">
        <w:rPr>
          <w:rFonts w:ascii="Arial" w:hAnsi="Arial"/>
          <w:color w:val="1074CB"/>
          <w:sz w:val="16"/>
        </w:rPr>
        <w:tab/>
      </w:r>
      <w:hyperlink r:id="rId11" w:history="1">
        <w:r w:rsidRPr="001970B5">
          <w:rPr>
            <w:rStyle w:val="Hyperlink"/>
            <w:rFonts w:ascii="Arial" w:hAnsi="Arial"/>
            <w:sz w:val="16"/>
          </w:rPr>
          <w:t>bfoulds@smmt.co.uk</w:t>
        </w:r>
      </w:hyperlink>
      <w:r>
        <w:rPr>
          <w:rFonts w:ascii="Arial" w:hAnsi="Arial"/>
          <w:color w:val="1074CB"/>
          <w:sz w:val="16"/>
        </w:rPr>
        <w:t xml:space="preserve"> </w:t>
      </w:r>
    </w:p>
    <w:p w:rsidR="00515DF2" w:rsidRDefault="003807E5">
      <w:pPr>
        <w:rPr>
          <w:rFonts w:ascii="Arial" w:hAnsi="Arial"/>
          <w:color w:val="1074CB"/>
          <w:sz w:val="16"/>
        </w:rPr>
      </w:pPr>
      <w:r>
        <w:rPr>
          <w:rFonts w:ascii="Arial" w:hAnsi="Arial"/>
          <w:color w:val="1074CB"/>
          <w:sz w:val="16"/>
        </w:rPr>
        <w:t>Emma Butcher</w:t>
      </w:r>
      <w:r>
        <w:rPr>
          <w:rFonts w:ascii="Arial" w:hAnsi="Arial"/>
          <w:color w:val="1074CB"/>
          <w:sz w:val="16"/>
        </w:rPr>
        <w:tab/>
      </w:r>
      <w:r>
        <w:rPr>
          <w:rFonts w:ascii="Arial" w:hAnsi="Arial"/>
          <w:color w:val="1074CB"/>
          <w:sz w:val="16"/>
        </w:rPr>
        <w:tab/>
      </w:r>
      <w:r>
        <w:rPr>
          <w:rFonts w:ascii="Arial" w:hAnsi="Arial"/>
          <w:color w:val="1074CB"/>
          <w:sz w:val="16"/>
        </w:rPr>
        <w:tab/>
        <w:t>020 7344 9263</w:t>
      </w:r>
      <w:r>
        <w:rPr>
          <w:rFonts w:ascii="Arial" w:hAnsi="Arial"/>
          <w:color w:val="1074CB"/>
          <w:sz w:val="16"/>
        </w:rPr>
        <w:tab/>
      </w:r>
      <w:r>
        <w:rPr>
          <w:rFonts w:ascii="Arial" w:hAnsi="Arial"/>
          <w:color w:val="1074CB"/>
          <w:sz w:val="16"/>
        </w:rPr>
        <w:tab/>
      </w:r>
      <w:hyperlink r:id="rId12" w:history="1">
        <w:r w:rsidRPr="00133981">
          <w:rPr>
            <w:rStyle w:val="Hyperlink"/>
            <w:rFonts w:ascii="Arial" w:hAnsi="Arial"/>
            <w:sz w:val="16"/>
          </w:rPr>
          <w:t>ebutcher@smmt.co.uk</w:t>
        </w:r>
      </w:hyperlink>
      <w:r>
        <w:rPr>
          <w:rFonts w:ascii="Arial" w:hAnsi="Arial"/>
          <w:color w:val="1074CB"/>
          <w:sz w:val="16"/>
        </w:rPr>
        <w:t xml:space="preserve"> </w:t>
      </w:r>
    </w:p>
    <w:p w:rsidR="00A82F38" w:rsidRPr="00515DF2" w:rsidRDefault="00A82F38">
      <w:pPr>
        <w:rPr>
          <w:rFonts w:ascii="Arial" w:hAnsi="Arial"/>
          <w:color w:val="1074CB"/>
          <w:sz w:val="16"/>
        </w:rPr>
      </w:pPr>
      <w:r>
        <w:rPr>
          <w:rFonts w:ascii="Arial" w:hAnsi="Arial"/>
          <w:color w:val="1074CB"/>
          <w:sz w:val="16"/>
        </w:rPr>
        <w:t>Tamzen Isacsson</w:t>
      </w:r>
      <w:r>
        <w:rPr>
          <w:rFonts w:ascii="Arial" w:hAnsi="Arial"/>
          <w:color w:val="1074CB"/>
          <w:sz w:val="16"/>
        </w:rPr>
        <w:tab/>
      </w:r>
      <w:r>
        <w:rPr>
          <w:rFonts w:ascii="Arial" w:hAnsi="Arial"/>
          <w:color w:val="1074CB"/>
          <w:sz w:val="16"/>
        </w:rPr>
        <w:tab/>
      </w:r>
      <w:r>
        <w:rPr>
          <w:rFonts w:ascii="Arial" w:hAnsi="Arial"/>
          <w:color w:val="1074CB"/>
          <w:sz w:val="16"/>
        </w:rPr>
        <w:tab/>
        <w:t>020 7344 9226</w:t>
      </w:r>
      <w:r>
        <w:rPr>
          <w:rFonts w:ascii="Arial" w:hAnsi="Arial"/>
          <w:color w:val="1074CB"/>
          <w:sz w:val="16"/>
        </w:rPr>
        <w:tab/>
      </w:r>
      <w:r>
        <w:rPr>
          <w:rFonts w:ascii="Arial" w:hAnsi="Arial"/>
          <w:color w:val="1074CB"/>
          <w:sz w:val="16"/>
        </w:rPr>
        <w:tab/>
      </w:r>
      <w:hyperlink r:id="rId13" w:history="1">
        <w:r w:rsidRPr="006F68F4">
          <w:rPr>
            <w:rStyle w:val="Hyperlink"/>
            <w:rFonts w:ascii="Arial" w:hAnsi="Arial"/>
            <w:sz w:val="16"/>
          </w:rPr>
          <w:t>tisacsson@smmt.co.uk</w:t>
        </w:r>
      </w:hyperlink>
      <w:r>
        <w:rPr>
          <w:rFonts w:ascii="Arial" w:hAnsi="Arial"/>
          <w:color w:val="1074CB"/>
          <w:sz w:val="16"/>
        </w:rPr>
        <w:t xml:space="preserve"> </w:t>
      </w:r>
    </w:p>
    <w:sectPr w:rsidR="00A82F38" w:rsidRPr="00515DF2" w:rsidSect="00515DF2">
      <w:headerReference w:type="default" r:id="rId14"/>
      <w:footerReference w:type="default" r:id="rId15"/>
      <w:pgSz w:w="11899" w:h="16838"/>
      <w:pgMar w:top="1440" w:right="1077" w:bottom="284" w:left="1077" w:header="0" w:footer="680" w:gutter="0"/>
      <w:cols w:sep="1"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231" w:rsidRDefault="00ED7231">
      <w:r>
        <w:separator/>
      </w:r>
    </w:p>
  </w:endnote>
  <w:endnote w:type="continuationSeparator" w:id="0">
    <w:p w:rsidR="00ED7231" w:rsidRDefault="00ED72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PFDinDisplayPro-Light">
    <w:altName w:val="Arial Unicode MS"/>
    <w:panose1 w:val="00000000000000000000"/>
    <w:charset w:val="80"/>
    <w:family w:val="swiss"/>
    <w:notTrueType/>
    <w:pitch w:val="default"/>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31" w:rsidRDefault="00ED7231" w:rsidP="00515DF2">
    <w:pPr>
      <w:pStyle w:val="Footer"/>
      <w:ind w:right="-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231" w:rsidRDefault="00ED7231">
      <w:r>
        <w:separator/>
      </w:r>
    </w:p>
  </w:footnote>
  <w:footnote w:type="continuationSeparator" w:id="0">
    <w:p w:rsidR="00ED7231" w:rsidRDefault="00ED7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31" w:rsidRPr="003F5418" w:rsidRDefault="00ED7231" w:rsidP="003F5418">
    <w:pPr>
      <w:pStyle w:val="Header"/>
      <w:jc w:val="right"/>
      <w:rPr>
        <w:rFonts w:ascii="Arial" w:hAnsi="Arial" w:cs="Arial"/>
        <w:sz w:val="20"/>
      </w:rPr>
    </w:pPr>
  </w:p>
  <w:p w:rsidR="00ED7231" w:rsidRDefault="00ED7231" w:rsidP="003F5418">
    <w:pPr>
      <w:pStyle w:val="Header"/>
      <w:jc w:val="right"/>
    </w:pPr>
  </w:p>
  <w:p w:rsidR="00ED7231" w:rsidRPr="003F5418" w:rsidRDefault="00ED7231" w:rsidP="00641082">
    <w:pPr>
      <w:pStyle w:val="Header"/>
      <w:jc w:val="right"/>
    </w:pPr>
    <w:r>
      <w:rPr>
        <w:noProof/>
      </w:rPr>
      <w:drawing>
        <wp:inline distT="0" distB="0" distL="0" distR="0">
          <wp:extent cx="2362200" cy="904875"/>
          <wp:effectExtent l="19050" t="0" r="0"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62200" cy="904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3D8B"/>
    <w:multiLevelType w:val="hybridMultilevel"/>
    <w:tmpl w:val="33001380"/>
    <w:lvl w:ilvl="0" w:tplc="312EF8DA">
      <w:start w:val="1"/>
      <w:numFmt w:val="bullet"/>
      <w:lvlText w:val=""/>
      <w:lvlJc w:val="left"/>
      <w:pPr>
        <w:ind w:left="720" w:hanging="360"/>
      </w:pPr>
      <w:rPr>
        <w:rFonts w:ascii="Symbol" w:hAnsi="Symbol"/>
      </w:rPr>
    </w:lvl>
    <w:lvl w:ilvl="1" w:tplc="73C60F96">
      <w:start w:val="1"/>
      <w:numFmt w:val="bullet"/>
      <w:lvlText w:val="o"/>
      <w:lvlJc w:val="left"/>
      <w:pPr>
        <w:ind w:left="1440" w:hanging="360"/>
      </w:pPr>
      <w:rPr>
        <w:rFonts w:ascii="Courier New" w:hAnsi="Courier New"/>
      </w:rPr>
    </w:lvl>
    <w:lvl w:ilvl="2" w:tplc="66EA783C">
      <w:start w:val="1"/>
      <w:numFmt w:val="bullet"/>
      <w:lvlText w:val=""/>
      <w:lvlJc w:val="left"/>
      <w:pPr>
        <w:ind w:left="2160" w:hanging="360"/>
      </w:pPr>
      <w:rPr>
        <w:rFonts w:ascii="Wingdings" w:hAnsi="Wingdings"/>
      </w:rPr>
    </w:lvl>
    <w:lvl w:ilvl="3" w:tplc="1C241294">
      <w:start w:val="1"/>
      <w:numFmt w:val="bullet"/>
      <w:lvlText w:val=""/>
      <w:lvlJc w:val="left"/>
      <w:pPr>
        <w:ind w:left="2880" w:hanging="360"/>
      </w:pPr>
      <w:rPr>
        <w:rFonts w:ascii="Symbol" w:hAnsi="Symbol"/>
      </w:rPr>
    </w:lvl>
    <w:lvl w:ilvl="4" w:tplc="F50EDFAA">
      <w:start w:val="1"/>
      <w:numFmt w:val="bullet"/>
      <w:lvlText w:val="o"/>
      <w:lvlJc w:val="left"/>
      <w:pPr>
        <w:ind w:left="3600" w:hanging="360"/>
      </w:pPr>
      <w:rPr>
        <w:rFonts w:ascii="Courier New" w:hAnsi="Courier New"/>
      </w:rPr>
    </w:lvl>
    <w:lvl w:ilvl="5" w:tplc="06D454DC">
      <w:start w:val="1"/>
      <w:numFmt w:val="bullet"/>
      <w:lvlText w:val=""/>
      <w:lvlJc w:val="left"/>
      <w:pPr>
        <w:ind w:left="4320" w:hanging="360"/>
      </w:pPr>
      <w:rPr>
        <w:rFonts w:ascii="Wingdings" w:hAnsi="Wingdings"/>
      </w:rPr>
    </w:lvl>
    <w:lvl w:ilvl="6" w:tplc="F5A416EE">
      <w:start w:val="1"/>
      <w:numFmt w:val="bullet"/>
      <w:lvlText w:val=""/>
      <w:lvlJc w:val="left"/>
      <w:pPr>
        <w:ind w:left="5040" w:hanging="360"/>
      </w:pPr>
      <w:rPr>
        <w:rFonts w:ascii="Symbol" w:hAnsi="Symbol"/>
      </w:rPr>
    </w:lvl>
    <w:lvl w:ilvl="7" w:tplc="1AA23F50">
      <w:start w:val="1"/>
      <w:numFmt w:val="bullet"/>
      <w:lvlText w:val="o"/>
      <w:lvlJc w:val="left"/>
      <w:pPr>
        <w:ind w:left="5760" w:hanging="360"/>
      </w:pPr>
      <w:rPr>
        <w:rFonts w:ascii="Courier New" w:hAnsi="Courier New"/>
      </w:rPr>
    </w:lvl>
    <w:lvl w:ilvl="8" w:tplc="46464D16">
      <w:start w:val="1"/>
      <w:numFmt w:val="bullet"/>
      <w:lvlText w:val=""/>
      <w:lvlJc w:val="left"/>
      <w:pPr>
        <w:ind w:left="6480" w:hanging="360"/>
      </w:pPr>
      <w:rPr>
        <w:rFonts w:ascii="Wingdings" w:hAnsi="Wingdings"/>
      </w:rPr>
    </w:lvl>
  </w:abstractNum>
  <w:abstractNum w:abstractNumId="1">
    <w:nsid w:val="0DE9563F"/>
    <w:multiLevelType w:val="multilevel"/>
    <w:tmpl w:val="D0C0E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543C25"/>
    <w:multiLevelType w:val="hybridMultilevel"/>
    <w:tmpl w:val="39142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F343FC"/>
    <w:multiLevelType w:val="hybridMultilevel"/>
    <w:tmpl w:val="F21EE9E6"/>
    <w:lvl w:ilvl="0" w:tplc="70CA6418">
      <w:start w:val="1"/>
      <w:numFmt w:val="bullet"/>
      <w:lvlText w:val=""/>
      <w:lvlJc w:val="left"/>
      <w:pPr>
        <w:ind w:left="720" w:hanging="360"/>
      </w:pPr>
      <w:rPr>
        <w:rFonts w:ascii="Symbol" w:hAnsi="Symbol"/>
      </w:rPr>
    </w:lvl>
    <w:lvl w:ilvl="1" w:tplc="7C22C720">
      <w:start w:val="1"/>
      <w:numFmt w:val="bullet"/>
      <w:lvlText w:val="o"/>
      <w:lvlJc w:val="left"/>
      <w:pPr>
        <w:ind w:left="1440" w:hanging="360"/>
      </w:pPr>
      <w:rPr>
        <w:rFonts w:ascii="Courier New" w:hAnsi="Courier New"/>
      </w:rPr>
    </w:lvl>
    <w:lvl w:ilvl="2" w:tplc="A05200BE">
      <w:start w:val="1"/>
      <w:numFmt w:val="bullet"/>
      <w:lvlText w:val=""/>
      <w:lvlJc w:val="left"/>
      <w:pPr>
        <w:ind w:left="2160" w:hanging="360"/>
      </w:pPr>
      <w:rPr>
        <w:rFonts w:ascii="Wingdings" w:hAnsi="Wingdings"/>
      </w:rPr>
    </w:lvl>
    <w:lvl w:ilvl="3" w:tplc="D81AFF1A">
      <w:start w:val="1"/>
      <w:numFmt w:val="bullet"/>
      <w:lvlText w:val=""/>
      <w:lvlJc w:val="left"/>
      <w:pPr>
        <w:ind w:left="2880" w:hanging="360"/>
      </w:pPr>
      <w:rPr>
        <w:rFonts w:ascii="Symbol" w:hAnsi="Symbol"/>
      </w:rPr>
    </w:lvl>
    <w:lvl w:ilvl="4" w:tplc="25F44658">
      <w:start w:val="1"/>
      <w:numFmt w:val="bullet"/>
      <w:lvlText w:val="o"/>
      <w:lvlJc w:val="left"/>
      <w:pPr>
        <w:ind w:left="3600" w:hanging="360"/>
      </w:pPr>
      <w:rPr>
        <w:rFonts w:ascii="Courier New" w:hAnsi="Courier New"/>
      </w:rPr>
    </w:lvl>
    <w:lvl w:ilvl="5" w:tplc="0E6CAE58">
      <w:start w:val="1"/>
      <w:numFmt w:val="bullet"/>
      <w:lvlText w:val=""/>
      <w:lvlJc w:val="left"/>
      <w:pPr>
        <w:ind w:left="4320" w:hanging="360"/>
      </w:pPr>
      <w:rPr>
        <w:rFonts w:ascii="Wingdings" w:hAnsi="Wingdings"/>
      </w:rPr>
    </w:lvl>
    <w:lvl w:ilvl="6" w:tplc="DFAE9E48">
      <w:start w:val="1"/>
      <w:numFmt w:val="bullet"/>
      <w:lvlText w:val=""/>
      <w:lvlJc w:val="left"/>
      <w:pPr>
        <w:ind w:left="5040" w:hanging="360"/>
      </w:pPr>
      <w:rPr>
        <w:rFonts w:ascii="Symbol" w:hAnsi="Symbol"/>
      </w:rPr>
    </w:lvl>
    <w:lvl w:ilvl="7" w:tplc="969EB85E">
      <w:start w:val="1"/>
      <w:numFmt w:val="bullet"/>
      <w:lvlText w:val="o"/>
      <w:lvlJc w:val="left"/>
      <w:pPr>
        <w:ind w:left="5760" w:hanging="360"/>
      </w:pPr>
      <w:rPr>
        <w:rFonts w:ascii="Courier New" w:hAnsi="Courier New"/>
      </w:rPr>
    </w:lvl>
    <w:lvl w:ilvl="8" w:tplc="70C84C06">
      <w:start w:val="1"/>
      <w:numFmt w:val="bullet"/>
      <w:lvlText w:val=""/>
      <w:lvlJc w:val="left"/>
      <w:pPr>
        <w:ind w:left="6480" w:hanging="360"/>
      </w:pPr>
      <w:rPr>
        <w:rFonts w:ascii="Wingdings" w:hAnsi="Wingdings"/>
      </w:rPr>
    </w:lvl>
  </w:abstractNum>
  <w:abstractNum w:abstractNumId="4">
    <w:nsid w:val="138A5543"/>
    <w:multiLevelType w:val="hybridMultilevel"/>
    <w:tmpl w:val="4A82D1C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32BC1FE8"/>
    <w:multiLevelType w:val="hybridMultilevel"/>
    <w:tmpl w:val="F1141250"/>
    <w:lvl w:ilvl="0" w:tplc="AA5CF6C2">
      <w:start w:val="1"/>
      <w:numFmt w:val="bullet"/>
      <w:lvlText w:val="•"/>
      <w:lvlJc w:val="left"/>
      <w:pPr>
        <w:tabs>
          <w:tab w:val="num" w:pos="720"/>
        </w:tabs>
        <w:ind w:left="720" w:hanging="360"/>
      </w:pPr>
      <w:rPr>
        <w:rFonts w:ascii="Arial" w:hAnsi="Arial" w:hint="default"/>
      </w:rPr>
    </w:lvl>
    <w:lvl w:ilvl="1" w:tplc="FC7233F0">
      <w:numFmt w:val="bullet"/>
      <w:lvlText w:val="-"/>
      <w:lvlJc w:val="left"/>
      <w:pPr>
        <w:ind w:left="1440" w:hanging="360"/>
      </w:pPr>
      <w:rPr>
        <w:rFonts w:ascii="Arial" w:eastAsiaTheme="minorHAnsi" w:hAnsi="Arial" w:cs="Arial" w:hint="default"/>
      </w:rPr>
    </w:lvl>
    <w:lvl w:ilvl="2" w:tplc="67FCC15C" w:tentative="1">
      <w:start w:val="1"/>
      <w:numFmt w:val="bullet"/>
      <w:lvlText w:val="•"/>
      <w:lvlJc w:val="left"/>
      <w:pPr>
        <w:tabs>
          <w:tab w:val="num" w:pos="2160"/>
        </w:tabs>
        <w:ind w:left="2160" w:hanging="360"/>
      </w:pPr>
      <w:rPr>
        <w:rFonts w:ascii="Arial" w:hAnsi="Arial" w:hint="default"/>
      </w:rPr>
    </w:lvl>
    <w:lvl w:ilvl="3" w:tplc="8354D012" w:tentative="1">
      <w:start w:val="1"/>
      <w:numFmt w:val="bullet"/>
      <w:lvlText w:val="•"/>
      <w:lvlJc w:val="left"/>
      <w:pPr>
        <w:tabs>
          <w:tab w:val="num" w:pos="2880"/>
        </w:tabs>
        <w:ind w:left="2880" w:hanging="360"/>
      </w:pPr>
      <w:rPr>
        <w:rFonts w:ascii="Arial" w:hAnsi="Arial" w:hint="default"/>
      </w:rPr>
    </w:lvl>
    <w:lvl w:ilvl="4" w:tplc="BFA812B8" w:tentative="1">
      <w:start w:val="1"/>
      <w:numFmt w:val="bullet"/>
      <w:lvlText w:val="•"/>
      <w:lvlJc w:val="left"/>
      <w:pPr>
        <w:tabs>
          <w:tab w:val="num" w:pos="3600"/>
        </w:tabs>
        <w:ind w:left="3600" w:hanging="360"/>
      </w:pPr>
      <w:rPr>
        <w:rFonts w:ascii="Arial" w:hAnsi="Arial" w:hint="default"/>
      </w:rPr>
    </w:lvl>
    <w:lvl w:ilvl="5" w:tplc="76D082B4" w:tentative="1">
      <w:start w:val="1"/>
      <w:numFmt w:val="bullet"/>
      <w:lvlText w:val="•"/>
      <w:lvlJc w:val="left"/>
      <w:pPr>
        <w:tabs>
          <w:tab w:val="num" w:pos="4320"/>
        </w:tabs>
        <w:ind w:left="4320" w:hanging="360"/>
      </w:pPr>
      <w:rPr>
        <w:rFonts w:ascii="Arial" w:hAnsi="Arial" w:hint="default"/>
      </w:rPr>
    </w:lvl>
    <w:lvl w:ilvl="6" w:tplc="9E0E21B4" w:tentative="1">
      <w:start w:val="1"/>
      <w:numFmt w:val="bullet"/>
      <w:lvlText w:val="•"/>
      <w:lvlJc w:val="left"/>
      <w:pPr>
        <w:tabs>
          <w:tab w:val="num" w:pos="5040"/>
        </w:tabs>
        <w:ind w:left="5040" w:hanging="360"/>
      </w:pPr>
      <w:rPr>
        <w:rFonts w:ascii="Arial" w:hAnsi="Arial" w:hint="default"/>
      </w:rPr>
    </w:lvl>
    <w:lvl w:ilvl="7" w:tplc="7D0E1636" w:tentative="1">
      <w:start w:val="1"/>
      <w:numFmt w:val="bullet"/>
      <w:lvlText w:val="•"/>
      <w:lvlJc w:val="left"/>
      <w:pPr>
        <w:tabs>
          <w:tab w:val="num" w:pos="5760"/>
        </w:tabs>
        <w:ind w:left="5760" w:hanging="360"/>
      </w:pPr>
      <w:rPr>
        <w:rFonts w:ascii="Arial" w:hAnsi="Arial" w:hint="default"/>
      </w:rPr>
    </w:lvl>
    <w:lvl w:ilvl="8" w:tplc="57EA40D6" w:tentative="1">
      <w:start w:val="1"/>
      <w:numFmt w:val="bullet"/>
      <w:lvlText w:val="•"/>
      <w:lvlJc w:val="left"/>
      <w:pPr>
        <w:tabs>
          <w:tab w:val="num" w:pos="6480"/>
        </w:tabs>
        <w:ind w:left="6480" w:hanging="360"/>
      </w:pPr>
      <w:rPr>
        <w:rFonts w:ascii="Arial" w:hAnsi="Arial" w:hint="default"/>
      </w:rPr>
    </w:lvl>
  </w:abstractNum>
  <w:abstractNum w:abstractNumId="6">
    <w:nsid w:val="32D37C9F"/>
    <w:multiLevelType w:val="hybridMultilevel"/>
    <w:tmpl w:val="737E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FE780B"/>
    <w:multiLevelType w:val="hybridMultilevel"/>
    <w:tmpl w:val="676C1984"/>
    <w:lvl w:ilvl="0" w:tplc="1BE8E922">
      <w:start w:val="1"/>
      <w:numFmt w:val="bullet"/>
      <w:lvlText w:val=""/>
      <w:lvlJc w:val="left"/>
      <w:pPr>
        <w:tabs>
          <w:tab w:val="num" w:pos="720"/>
        </w:tabs>
        <w:ind w:left="720" w:hanging="360"/>
      </w:pPr>
      <w:rPr>
        <w:rFonts w:ascii="Symbol" w:hAnsi="Symbol"/>
      </w:rPr>
    </w:lvl>
    <w:lvl w:ilvl="1" w:tplc="61264772">
      <w:start w:val="1"/>
      <w:numFmt w:val="bullet"/>
      <w:lvlText w:val="o"/>
      <w:lvlJc w:val="left"/>
      <w:pPr>
        <w:tabs>
          <w:tab w:val="num" w:pos="1440"/>
        </w:tabs>
        <w:ind w:left="1440" w:hanging="360"/>
      </w:pPr>
      <w:rPr>
        <w:rFonts w:ascii="Courier New" w:hAnsi="Courier New"/>
      </w:rPr>
    </w:lvl>
    <w:lvl w:ilvl="2" w:tplc="3DB0ED8C">
      <w:start w:val="1"/>
      <w:numFmt w:val="bullet"/>
      <w:lvlText w:val=""/>
      <w:lvlJc w:val="left"/>
      <w:pPr>
        <w:tabs>
          <w:tab w:val="num" w:pos="2160"/>
        </w:tabs>
        <w:ind w:left="2160" w:hanging="360"/>
      </w:pPr>
      <w:rPr>
        <w:rFonts w:ascii="Wingdings" w:hAnsi="Wingdings"/>
      </w:rPr>
    </w:lvl>
    <w:lvl w:ilvl="3" w:tplc="C0F2A082">
      <w:start w:val="1"/>
      <w:numFmt w:val="bullet"/>
      <w:lvlText w:val=""/>
      <w:lvlJc w:val="left"/>
      <w:pPr>
        <w:tabs>
          <w:tab w:val="num" w:pos="2880"/>
        </w:tabs>
        <w:ind w:left="2880" w:hanging="360"/>
      </w:pPr>
      <w:rPr>
        <w:rFonts w:ascii="Symbol" w:hAnsi="Symbol"/>
      </w:rPr>
    </w:lvl>
    <w:lvl w:ilvl="4" w:tplc="3306F652">
      <w:start w:val="1"/>
      <w:numFmt w:val="bullet"/>
      <w:lvlText w:val="o"/>
      <w:lvlJc w:val="left"/>
      <w:pPr>
        <w:tabs>
          <w:tab w:val="num" w:pos="3600"/>
        </w:tabs>
        <w:ind w:left="3600" w:hanging="360"/>
      </w:pPr>
      <w:rPr>
        <w:rFonts w:ascii="Courier New" w:hAnsi="Courier New"/>
      </w:rPr>
    </w:lvl>
    <w:lvl w:ilvl="5" w:tplc="67DA7E8E">
      <w:start w:val="1"/>
      <w:numFmt w:val="bullet"/>
      <w:lvlText w:val=""/>
      <w:lvlJc w:val="left"/>
      <w:pPr>
        <w:tabs>
          <w:tab w:val="num" w:pos="4320"/>
        </w:tabs>
        <w:ind w:left="4320" w:hanging="360"/>
      </w:pPr>
      <w:rPr>
        <w:rFonts w:ascii="Wingdings" w:hAnsi="Wingdings"/>
      </w:rPr>
    </w:lvl>
    <w:lvl w:ilvl="6" w:tplc="6A802C8E">
      <w:start w:val="1"/>
      <w:numFmt w:val="bullet"/>
      <w:lvlText w:val=""/>
      <w:lvlJc w:val="left"/>
      <w:pPr>
        <w:tabs>
          <w:tab w:val="num" w:pos="5040"/>
        </w:tabs>
        <w:ind w:left="5040" w:hanging="360"/>
      </w:pPr>
      <w:rPr>
        <w:rFonts w:ascii="Symbol" w:hAnsi="Symbol"/>
      </w:rPr>
    </w:lvl>
    <w:lvl w:ilvl="7" w:tplc="99DC3C00">
      <w:start w:val="1"/>
      <w:numFmt w:val="bullet"/>
      <w:lvlText w:val="o"/>
      <w:lvlJc w:val="left"/>
      <w:pPr>
        <w:tabs>
          <w:tab w:val="num" w:pos="5760"/>
        </w:tabs>
        <w:ind w:left="5760" w:hanging="360"/>
      </w:pPr>
      <w:rPr>
        <w:rFonts w:ascii="Courier New" w:hAnsi="Courier New"/>
      </w:rPr>
    </w:lvl>
    <w:lvl w:ilvl="8" w:tplc="57D8612A">
      <w:start w:val="1"/>
      <w:numFmt w:val="bullet"/>
      <w:lvlText w:val=""/>
      <w:lvlJc w:val="left"/>
      <w:pPr>
        <w:tabs>
          <w:tab w:val="num" w:pos="6480"/>
        </w:tabs>
        <w:ind w:left="6480" w:hanging="360"/>
      </w:pPr>
      <w:rPr>
        <w:rFonts w:ascii="Wingdings" w:hAnsi="Wingdings"/>
      </w:rPr>
    </w:lvl>
  </w:abstractNum>
  <w:abstractNum w:abstractNumId="8">
    <w:nsid w:val="3DD562BB"/>
    <w:multiLevelType w:val="hybridMultilevel"/>
    <w:tmpl w:val="5D0C0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CA17A4"/>
    <w:multiLevelType w:val="hybridMultilevel"/>
    <w:tmpl w:val="5D0C0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0A4185"/>
    <w:multiLevelType w:val="hybridMultilevel"/>
    <w:tmpl w:val="81620BE4"/>
    <w:lvl w:ilvl="0" w:tplc="C658CA72">
      <w:start w:val="1"/>
      <w:numFmt w:val="bullet"/>
      <w:lvlText w:val=""/>
      <w:lvlJc w:val="left"/>
      <w:pPr>
        <w:ind w:left="644" w:hanging="360"/>
      </w:pPr>
      <w:rPr>
        <w:rFonts w:ascii="Symbol" w:hAnsi="Symbol"/>
      </w:rPr>
    </w:lvl>
    <w:lvl w:ilvl="1" w:tplc="328CAE84">
      <w:start w:val="1"/>
      <w:numFmt w:val="bullet"/>
      <w:lvlText w:val="o"/>
      <w:lvlJc w:val="left"/>
      <w:pPr>
        <w:ind w:left="1485" w:hanging="360"/>
      </w:pPr>
      <w:rPr>
        <w:rFonts w:ascii="Courier New" w:hAnsi="Courier New"/>
      </w:rPr>
    </w:lvl>
    <w:lvl w:ilvl="2" w:tplc="76064F5A">
      <w:start w:val="1"/>
      <w:numFmt w:val="bullet"/>
      <w:lvlText w:val=""/>
      <w:lvlJc w:val="left"/>
      <w:pPr>
        <w:ind w:left="2205" w:hanging="360"/>
      </w:pPr>
      <w:rPr>
        <w:rFonts w:ascii="Wingdings" w:hAnsi="Wingdings"/>
      </w:rPr>
    </w:lvl>
    <w:lvl w:ilvl="3" w:tplc="8DAA171E">
      <w:start w:val="1"/>
      <w:numFmt w:val="bullet"/>
      <w:lvlText w:val=""/>
      <w:lvlJc w:val="left"/>
      <w:pPr>
        <w:ind w:left="2925" w:hanging="360"/>
      </w:pPr>
      <w:rPr>
        <w:rFonts w:ascii="Symbol" w:hAnsi="Symbol"/>
      </w:rPr>
    </w:lvl>
    <w:lvl w:ilvl="4" w:tplc="452C1C56">
      <w:start w:val="1"/>
      <w:numFmt w:val="bullet"/>
      <w:lvlText w:val="o"/>
      <w:lvlJc w:val="left"/>
      <w:pPr>
        <w:ind w:left="3645" w:hanging="360"/>
      </w:pPr>
      <w:rPr>
        <w:rFonts w:ascii="Courier New" w:hAnsi="Courier New"/>
      </w:rPr>
    </w:lvl>
    <w:lvl w:ilvl="5" w:tplc="7DCA476E">
      <w:start w:val="1"/>
      <w:numFmt w:val="bullet"/>
      <w:lvlText w:val=""/>
      <w:lvlJc w:val="left"/>
      <w:pPr>
        <w:ind w:left="4365" w:hanging="360"/>
      </w:pPr>
      <w:rPr>
        <w:rFonts w:ascii="Wingdings" w:hAnsi="Wingdings"/>
      </w:rPr>
    </w:lvl>
    <w:lvl w:ilvl="6" w:tplc="9F4258CE">
      <w:start w:val="1"/>
      <w:numFmt w:val="bullet"/>
      <w:lvlText w:val=""/>
      <w:lvlJc w:val="left"/>
      <w:pPr>
        <w:ind w:left="5085" w:hanging="360"/>
      </w:pPr>
      <w:rPr>
        <w:rFonts w:ascii="Symbol" w:hAnsi="Symbol"/>
      </w:rPr>
    </w:lvl>
    <w:lvl w:ilvl="7" w:tplc="6E984608">
      <w:start w:val="1"/>
      <w:numFmt w:val="bullet"/>
      <w:lvlText w:val="o"/>
      <w:lvlJc w:val="left"/>
      <w:pPr>
        <w:ind w:left="5805" w:hanging="360"/>
      </w:pPr>
      <w:rPr>
        <w:rFonts w:ascii="Courier New" w:hAnsi="Courier New"/>
      </w:rPr>
    </w:lvl>
    <w:lvl w:ilvl="8" w:tplc="0B9EFACE">
      <w:start w:val="1"/>
      <w:numFmt w:val="bullet"/>
      <w:lvlText w:val=""/>
      <w:lvlJc w:val="left"/>
      <w:pPr>
        <w:ind w:left="6525" w:hanging="360"/>
      </w:pPr>
      <w:rPr>
        <w:rFonts w:ascii="Wingdings" w:hAnsi="Wingdings"/>
      </w:rPr>
    </w:lvl>
  </w:abstractNum>
  <w:abstractNum w:abstractNumId="11">
    <w:nsid w:val="588B1B4E"/>
    <w:multiLevelType w:val="hybridMultilevel"/>
    <w:tmpl w:val="9A52DC68"/>
    <w:lvl w:ilvl="0" w:tplc="21541B68">
      <w:start w:val="1"/>
      <w:numFmt w:val="decimal"/>
      <w:lvlText w:val="%1."/>
      <w:lvlJc w:val="left"/>
      <w:pPr>
        <w:tabs>
          <w:tab w:val="num" w:pos="360"/>
        </w:tabs>
        <w:ind w:left="360" w:hanging="360"/>
      </w:pPr>
    </w:lvl>
    <w:lvl w:ilvl="1" w:tplc="D854B0D4">
      <w:start w:val="1"/>
      <w:numFmt w:val="lowerLetter"/>
      <w:lvlText w:val="%2."/>
      <w:lvlJc w:val="left"/>
      <w:pPr>
        <w:tabs>
          <w:tab w:val="num" w:pos="1080"/>
        </w:tabs>
        <w:ind w:left="1080" w:hanging="360"/>
      </w:pPr>
    </w:lvl>
    <w:lvl w:ilvl="2" w:tplc="35F2E4B2">
      <w:start w:val="1"/>
      <w:numFmt w:val="lowerRoman"/>
      <w:lvlText w:val="%3."/>
      <w:lvlJc w:val="right"/>
      <w:pPr>
        <w:tabs>
          <w:tab w:val="num" w:pos="1800"/>
        </w:tabs>
        <w:ind w:left="1800" w:hanging="180"/>
      </w:pPr>
    </w:lvl>
    <w:lvl w:ilvl="3" w:tplc="30E65B70">
      <w:start w:val="1"/>
      <w:numFmt w:val="decimal"/>
      <w:lvlText w:val="%4."/>
      <w:lvlJc w:val="left"/>
      <w:pPr>
        <w:tabs>
          <w:tab w:val="num" w:pos="2520"/>
        </w:tabs>
        <w:ind w:left="2520" w:hanging="360"/>
      </w:pPr>
    </w:lvl>
    <w:lvl w:ilvl="4" w:tplc="59A0AA80">
      <w:start w:val="1"/>
      <w:numFmt w:val="lowerLetter"/>
      <w:lvlText w:val="%5."/>
      <w:lvlJc w:val="left"/>
      <w:pPr>
        <w:tabs>
          <w:tab w:val="num" w:pos="3240"/>
        </w:tabs>
        <w:ind w:left="3240" w:hanging="360"/>
      </w:pPr>
    </w:lvl>
    <w:lvl w:ilvl="5" w:tplc="6CA0AAAA">
      <w:start w:val="1"/>
      <w:numFmt w:val="lowerRoman"/>
      <w:lvlText w:val="%6."/>
      <w:lvlJc w:val="right"/>
      <w:pPr>
        <w:tabs>
          <w:tab w:val="num" w:pos="3960"/>
        </w:tabs>
        <w:ind w:left="3960" w:hanging="180"/>
      </w:pPr>
    </w:lvl>
    <w:lvl w:ilvl="6" w:tplc="D0C49DFE">
      <w:start w:val="1"/>
      <w:numFmt w:val="decimal"/>
      <w:lvlText w:val="%7."/>
      <w:lvlJc w:val="left"/>
      <w:pPr>
        <w:tabs>
          <w:tab w:val="num" w:pos="4680"/>
        </w:tabs>
        <w:ind w:left="4680" w:hanging="360"/>
      </w:pPr>
    </w:lvl>
    <w:lvl w:ilvl="7" w:tplc="B9601EBA">
      <w:start w:val="1"/>
      <w:numFmt w:val="lowerLetter"/>
      <w:lvlText w:val="%8."/>
      <w:lvlJc w:val="left"/>
      <w:pPr>
        <w:tabs>
          <w:tab w:val="num" w:pos="5400"/>
        </w:tabs>
        <w:ind w:left="5400" w:hanging="360"/>
      </w:pPr>
    </w:lvl>
    <w:lvl w:ilvl="8" w:tplc="515A49D2">
      <w:start w:val="1"/>
      <w:numFmt w:val="lowerRoman"/>
      <w:lvlText w:val="%9."/>
      <w:lvlJc w:val="right"/>
      <w:pPr>
        <w:tabs>
          <w:tab w:val="num" w:pos="6120"/>
        </w:tabs>
        <w:ind w:left="6120" w:hanging="180"/>
      </w:pPr>
    </w:lvl>
  </w:abstractNum>
  <w:abstractNum w:abstractNumId="12">
    <w:nsid w:val="67D46F2D"/>
    <w:multiLevelType w:val="hybridMultilevel"/>
    <w:tmpl w:val="28DCE91C"/>
    <w:lvl w:ilvl="0" w:tplc="23D4DE46">
      <w:start w:val="1"/>
      <w:numFmt w:val="bullet"/>
      <w:lvlText w:val=""/>
      <w:lvlJc w:val="left"/>
      <w:pPr>
        <w:ind w:left="720" w:hanging="360"/>
      </w:pPr>
      <w:rPr>
        <w:rFonts w:ascii="Symbol" w:hAnsi="Symbol"/>
      </w:rPr>
    </w:lvl>
    <w:lvl w:ilvl="1" w:tplc="BEC03C2E">
      <w:start w:val="1"/>
      <w:numFmt w:val="bullet"/>
      <w:lvlText w:val="o"/>
      <w:lvlJc w:val="left"/>
      <w:pPr>
        <w:ind w:left="1440" w:hanging="360"/>
      </w:pPr>
      <w:rPr>
        <w:rFonts w:ascii="Courier New" w:hAnsi="Courier New"/>
      </w:rPr>
    </w:lvl>
    <w:lvl w:ilvl="2" w:tplc="1B028446">
      <w:start w:val="1"/>
      <w:numFmt w:val="bullet"/>
      <w:lvlText w:val=""/>
      <w:lvlJc w:val="left"/>
      <w:pPr>
        <w:ind w:left="2160" w:hanging="360"/>
      </w:pPr>
      <w:rPr>
        <w:rFonts w:ascii="Wingdings" w:hAnsi="Wingdings"/>
      </w:rPr>
    </w:lvl>
    <w:lvl w:ilvl="3" w:tplc="05C265A2">
      <w:start w:val="1"/>
      <w:numFmt w:val="bullet"/>
      <w:lvlText w:val=""/>
      <w:lvlJc w:val="left"/>
      <w:pPr>
        <w:ind w:left="2880" w:hanging="360"/>
      </w:pPr>
      <w:rPr>
        <w:rFonts w:ascii="Symbol" w:hAnsi="Symbol"/>
      </w:rPr>
    </w:lvl>
    <w:lvl w:ilvl="4" w:tplc="57F269B0">
      <w:start w:val="1"/>
      <w:numFmt w:val="bullet"/>
      <w:lvlText w:val="o"/>
      <w:lvlJc w:val="left"/>
      <w:pPr>
        <w:ind w:left="3600" w:hanging="360"/>
      </w:pPr>
      <w:rPr>
        <w:rFonts w:ascii="Courier New" w:hAnsi="Courier New"/>
      </w:rPr>
    </w:lvl>
    <w:lvl w:ilvl="5" w:tplc="16F4F174">
      <w:start w:val="1"/>
      <w:numFmt w:val="bullet"/>
      <w:lvlText w:val=""/>
      <w:lvlJc w:val="left"/>
      <w:pPr>
        <w:ind w:left="4320" w:hanging="360"/>
      </w:pPr>
      <w:rPr>
        <w:rFonts w:ascii="Wingdings" w:hAnsi="Wingdings"/>
      </w:rPr>
    </w:lvl>
    <w:lvl w:ilvl="6" w:tplc="AD307E8E">
      <w:start w:val="1"/>
      <w:numFmt w:val="bullet"/>
      <w:lvlText w:val=""/>
      <w:lvlJc w:val="left"/>
      <w:pPr>
        <w:ind w:left="5040" w:hanging="360"/>
      </w:pPr>
      <w:rPr>
        <w:rFonts w:ascii="Symbol" w:hAnsi="Symbol"/>
      </w:rPr>
    </w:lvl>
    <w:lvl w:ilvl="7" w:tplc="B0E49A38">
      <w:start w:val="1"/>
      <w:numFmt w:val="bullet"/>
      <w:lvlText w:val="o"/>
      <w:lvlJc w:val="left"/>
      <w:pPr>
        <w:ind w:left="5760" w:hanging="360"/>
      </w:pPr>
      <w:rPr>
        <w:rFonts w:ascii="Courier New" w:hAnsi="Courier New"/>
      </w:rPr>
    </w:lvl>
    <w:lvl w:ilvl="8" w:tplc="F60CBA9C">
      <w:start w:val="1"/>
      <w:numFmt w:val="bullet"/>
      <w:lvlText w:val=""/>
      <w:lvlJc w:val="left"/>
      <w:pPr>
        <w:ind w:left="6480" w:hanging="360"/>
      </w:pPr>
      <w:rPr>
        <w:rFonts w:ascii="Wingdings" w:hAnsi="Wingdings"/>
      </w:rPr>
    </w:lvl>
  </w:abstractNum>
  <w:abstractNum w:abstractNumId="13">
    <w:nsid w:val="6CEA2322"/>
    <w:multiLevelType w:val="hybridMultilevel"/>
    <w:tmpl w:val="A05EB8B2"/>
    <w:lvl w:ilvl="0" w:tplc="C916CF58">
      <w:start w:val="1"/>
      <w:numFmt w:val="bullet"/>
      <w:lvlText w:val=""/>
      <w:lvlJc w:val="left"/>
      <w:pPr>
        <w:ind w:left="360" w:hanging="360"/>
      </w:pPr>
      <w:rPr>
        <w:rFonts w:ascii="Symbol" w:hAnsi="Symbol"/>
      </w:rPr>
    </w:lvl>
    <w:lvl w:ilvl="1" w:tplc="ED382D6E">
      <w:start w:val="1"/>
      <w:numFmt w:val="bullet"/>
      <w:lvlText w:val="o"/>
      <w:lvlJc w:val="left"/>
      <w:pPr>
        <w:ind w:left="1080" w:hanging="360"/>
      </w:pPr>
      <w:rPr>
        <w:rFonts w:ascii="Courier New" w:hAnsi="Courier New"/>
      </w:rPr>
    </w:lvl>
    <w:lvl w:ilvl="2" w:tplc="65107508">
      <w:start w:val="1"/>
      <w:numFmt w:val="bullet"/>
      <w:lvlText w:val=""/>
      <w:lvlJc w:val="left"/>
      <w:pPr>
        <w:ind w:left="1800" w:hanging="360"/>
      </w:pPr>
      <w:rPr>
        <w:rFonts w:ascii="Wingdings" w:hAnsi="Wingdings"/>
      </w:rPr>
    </w:lvl>
    <w:lvl w:ilvl="3" w:tplc="231C4320">
      <w:start w:val="1"/>
      <w:numFmt w:val="bullet"/>
      <w:lvlText w:val=""/>
      <w:lvlJc w:val="left"/>
      <w:pPr>
        <w:ind w:left="2520" w:hanging="360"/>
      </w:pPr>
      <w:rPr>
        <w:rFonts w:ascii="Symbol" w:hAnsi="Symbol"/>
      </w:rPr>
    </w:lvl>
    <w:lvl w:ilvl="4" w:tplc="92C4CC8A">
      <w:start w:val="1"/>
      <w:numFmt w:val="bullet"/>
      <w:lvlText w:val="o"/>
      <w:lvlJc w:val="left"/>
      <w:pPr>
        <w:ind w:left="3240" w:hanging="360"/>
      </w:pPr>
      <w:rPr>
        <w:rFonts w:ascii="Courier New" w:hAnsi="Courier New"/>
      </w:rPr>
    </w:lvl>
    <w:lvl w:ilvl="5" w:tplc="5A747F96">
      <w:start w:val="1"/>
      <w:numFmt w:val="bullet"/>
      <w:lvlText w:val=""/>
      <w:lvlJc w:val="left"/>
      <w:pPr>
        <w:ind w:left="3960" w:hanging="360"/>
      </w:pPr>
      <w:rPr>
        <w:rFonts w:ascii="Wingdings" w:hAnsi="Wingdings"/>
      </w:rPr>
    </w:lvl>
    <w:lvl w:ilvl="6" w:tplc="3C9C8B62">
      <w:start w:val="1"/>
      <w:numFmt w:val="bullet"/>
      <w:lvlText w:val=""/>
      <w:lvlJc w:val="left"/>
      <w:pPr>
        <w:ind w:left="4680" w:hanging="360"/>
      </w:pPr>
      <w:rPr>
        <w:rFonts w:ascii="Symbol" w:hAnsi="Symbol"/>
      </w:rPr>
    </w:lvl>
    <w:lvl w:ilvl="7" w:tplc="CDD05938">
      <w:start w:val="1"/>
      <w:numFmt w:val="bullet"/>
      <w:lvlText w:val="o"/>
      <w:lvlJc w:val="left"/>
      <w:pPr>
        <w:ind w:left="5400" w:hanging="360"/>
      </w:pPr>
      <w:rPr>
        <w:rFonts w:ascii="Courier New" w:hAnsi="Courier New"/>
      </w:rPr>
    </w:lvl>
    <w:lvl w:ilvl="8" w:tplc="13E20FEC">
      <w:start w:val="1"/>
      <w:numFmt w:val="bullet"/>
      <w:lvlText w:val=""/>
      <w:lvlJc w:val="left"/>
      <w:pPr>
        <w:ind w:left="6120" w:hanging="360"/>
      </w:pPr>
      <w:rPr>
        <w:rFonts w:ascii="Wingdings" w:hAnsi="Wingdings"/>
      </w:rPr>
    </w:lvl>
  </w:abstractNum>
  <w:num w:numId="1">
    <w:abstractNumId w:val="7"/>
  </w:num>
  <w:num w:numId="2">
    <w:abstractNumId w:val="12"/>
  </w:num>
  <w:num w:numId="3">
    <w:abstractNumId w:val="3"/>
  </w:num>
  <w:num w:numId="4">
    <w:abstractNumId w:val="0"/>
  </w:num>
  <w:num w:numId="5">
    <w:abstractNumId w:val="11"/>
  </w:num>
  <w:num w:numId="6">
    <w:abstractNumId w:val="10"/>
  </w:num>
  <w:num w:numId="7">
    <w:abstractNumId w:val="13"/>
  </w:num>
  <w:num w:numId="8">
    <w:abstractNumId w:val="4"/>
  </w:num>
  <w:num w:numId="9">
    <w:abstractNumId w:val="6"/>
  </w:num>
  <w:num w:numId="10">
    <w:abstractNumId w:val="5"/>
  </w:num>
  <w:num w:numId="11">
    <w:abstractNumId w:val="2"/>
  </w:num>
  <w:num w:numId="12">
    <w:abstractNumId w:val="1"/>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9457">
      <o:colormru v:ext="edit" colors="#1074cb"/>
    </o:shapedefaults>
  </w:hdrShapeDefaults>
  <w:footnotePr>
    <w:footnote w:id="-1"/>
    <w:footnote w:id="0"/>
  </w:footnotePr>
  <w:endnotePr>
    <w:endnote w:id="-1"/>
    <w:endnote w:id="0"/>
  </w:endnotePr>
  <w:compat/>
  <w:rsids>
    <w:rsidRoot w:val="005F33F2"/>
    <w:rsid w:val="00015817"/>
    <w:rsid w:val="00017485"/>
    <w:rsid w:val="00020C74"/>
    <w:rsid w:val="00024782"/>
    <w:rsid w:val="00030982"/>
    <w:rsid w:val="000360B1"/>
    <w:rsid w:val="00052006"/>
    <w:rsid w:val="00060B0E"/>
    <w:rsid w:val="00066688"/>
    <w:rsid w:val="000756C6"/>
    <w:rsid w:val="00076792"/>
    <w:rsid w:val="00086EA7"/>
    <w:rsid w:val="000948C7"/>
    <w:rsid w:val="000A0FD7"/>
    <w:rsid w:val="000A69C4"/>
    <w:rsid w:val="000B6A1F"/>
    <w:rsid w:val="000C2879"/>
    <w:rsid w:val="000C3A35"/>
    <w:rsid w:val="000C7CB2"/>
    <w:rsid w:val="000E1502"/>
    <w:rsid w:val="000E4D7D"/>
    <w:rsid w:val="000F7ECA"/>
    <w:rsid w:val="00105052"/>
    <w:rsid w:val="00106367"/>
    <w:rsid w:val="00114300"/>
    <w:rsid w:val="00114911"/>
    <w:rsid w:val="00121FB8"/>
    <w:rsid w:val="00123995"/>
    <w:rsid w:val="0013253E"/>
    <w:rsid w:val="00132DE5"/>
    <w:rsid w:val="00136C04"/>
    <w:rsid w:val="0014049E"/>
    <w:rsid w:val="00147B51"/>
    <w:rsid w:val="0016703E"/>
    <w:rsid w:val="00177966"/>
    <w:rsid w:val="00181E45"/>
    <w:rsid w:val="001971C7"/>
    <w:rsid w:val="00197FAB"/>
    <w:rsid w:val="001A423F"/>
    <w:rsid w:val="001B476A"/>
    <w:rsid w:val="001C0906"/>
    <w:rsid w:val="001D190C"/>
    <w:rsid w:val="001D6FA4"/>
    <w:rsid w:val="001F3314"/>
    <w:rsid w:val="0020524C"/>
    <w:rsid w:val="0021105A"/>
    <w:rsid w:val="0022249A"/>
    <w:rsid w:val="0023552C"/>
    <w:rsid w:val="00236F95"/>
    <w:rsid w:val="00242F13"/>
    <w:rsid w:val="0024486C"/>
    <w:rsid w:val="00256D9B"/>
    <w:rsid w:val="00257999"/>
    <w:rsid w:val="002609EE"/>
    <w:rsid w:val="00261656"/>
    <w:rsid w:val="00264100"/>
    <w:rsid w:val="0026689C"/>
    <w:rsid w:val="00272B39"/>
    <w:rsid w:val="002826F2"/>
    <w:rsid w:val="00287355"/>
    <w:rsid w:val="00287B6A"/>
    <w:rsid w:val="00292614"/>
    <w:rsid w:val="00294324"/>
    <w:rsid w:val="002953D3"/>
    <w:rsid w:val="002A084E"/>
    <w:rsid w:val="002A21EE"/>
    <w:rsid w:val="002A4F43"/>
    <w:rsid w:val="002A7007"/>
    <w:rsid w:val="002B3342"/>
    <w:rsid w:val="002B4AEF"/>
    <w:rsid w:val="002D0E08"/>
    <w:rsid w:val="002D2E19"/>
    <w:rsid w:val="002E2D51"/>
    <w:rsid w:val="00306678"/>
    <w:rsid w:val="00310025"/>
    <w:rsid w:val="0031074F"/>
    <w:rsid w:val="003165FA"/>
    <w:rsid w:val="00321219"/>
    <w:rsid w:val="003223FF"/>
    <w:rsid w:val="003233D8"/>
    <w:rsid w:val="003247EE"/>
    <w:rsid w:val="0033627B"/>
    <w:rsid w:val="00336344"/>
    <w:rsid w:val="00353B0F"/>
    <w:rsid w:val="003541D1"/>
    <w:rsid w:val="003564BD"/>
    <w:rsid w:val="003613D8"/>
    <w:rsid w:val="003807E5"/>
    <w:rsid w:val="00382FD2"/>
    <w:rsid w:val="003854E9"/>
    <w:rsid w:val="00386116"/>
    <w:rsid w:val="00387E4D"/>
    <w:rsid w:val="003A4812"/>
    <w:rsid w:val="003A7CCD"/>
    <w:rsid w:val="003B0F2F"/>
    <w:rsid w:val="003C04D8"/>
    <w:rsid w:val="003C44F8"/>
    <w:rsid w:val="003E3AEC"/>
    <w:rsid w:val="003E65C0"/>
    <w:rsid w:val="003F5131"/>
    <w:rsid w:val="003F5418"/>
    <w:rsid w:val="003F6E80"/>
    <w:rsid w:val="00404077"/>
    <w:rsid w:val="004043A2"/>
    <w:rsid w:val="00405515"/>
    <w:rsid w:val="00406989"/>
    <w:rsid w:val="0041020B"/>
    <w:rsid w:val="00417AAB"/>
    <w:rsid w:val="004200F4"/>
    <w:rsid w:val="00424A91"/>
    <w:rsid w:val="00433965"/>
    <w:rsid w:val="004339F7"/>
    <w:rsid w:val="00443231"/>
    <w:rsid w:val="00447185"/>
    <w:rsid w:val="004504E9"/>
    <w:rsid w:val="004549A6"/>
    <w:rsid w:val="004608AE"/>
    <w:rsid w:val="00461644"/>
    <w:rsid w:val="00461D63"/>
    <w:rsid w:val="00463D17"/>
    <w:rsid w:val="00467416"/>
    <w:rsid w:val="00467C40"/>
    <w:rsid w:val="00471BEF"/>
    <w:rsid w:val="004727FF"/>
    <w:rsid w:val="00481F6A"/>
    <w:rsid w:val="00483E60"/>
    <w:rsid w:val="0048451B"/>
    <w:rsid w:val="00484FAE"/>
    <w:rsid w:val="00487D0A"/>
    <w:rsid w:val="00487D67"/>
    <w:rsid w:val="004A28E0"/>
    <w:rsid w:val="004A4985"/>
    <w:rsid w:val="004B6F7A"/>
    <w:rsid w:val="004C0A5F"/>
    <w:rsid w:val="004C12B6"/>
    <w:rsid w:val="004C335A"/>
    <w:rsid w:val="004C59E6"/>
    <w:rsid w:val="004D1C99"/>
    <w:rsid w:val="004D6D84"/>
    <w:rsid w:val="004E6AA2"/>
    <w:rsid w:val="00500E67"/>
    <w:rsid w:val="0050789E"/>
    <w:rsid w:val="00507958"/>
    <w:rsid w:val="00515DF2"/>
    <w:rsid w:val="005304F7"/>
    <w:rsid w:val="00531D32"/>
    <w:rsid w:val="005360DF"/>
    <w:rsid w:val="00537D3A"/>
    <w:rsid w:val="00540769"/>
    <w:rsid w:val="00544A6F"/>
    <w:rsid w:val="00545721"/>
    <w:rsid w:val="005520A3"/>
    <w:rsid w:val="00552C09"/>
    <w:rsid w:val="00554B12"/>
    <w:rsid w:val="00561CFB"/>
    <w:rsid w:val="005731DA"/>
    <w:rsid w:val="0058148B"/>
    <w:rsid w:val="00584F3F"/>
    <w:rsid w:val="00586015"/>
    <w:rsid w:val="00586BDB"/>
    <w:rsid w:val="00587E1B"/>
    <w:rsid w:val="00587F11"/>
    <w:rsid w:val="00592C4B"/>
    <w:rsid w:val="00594ED5"/>
    <w:rsid w:val="005968BF"/>
    <w:rsid w:val="00596EB1"/>
    <w:rsid w:val="00597465"/>
    <w:rsid w:val="005B2006"/>
    <w:rsid w:val="005B4999"/>
    <w:rsid w:val="005B7E67"/>
    <w:rsid w:val="005C6140"/>
    <w:rsid w:val="005E04CF"/>
    <w:rsid w:val="005E433E"/>
    <w:rsid w:val="005E7D64"/>
    <w:rsid w:val="005F33F2"/>
    <w:rsid w:val="005F66BA"/>
    <w:rsid w:val="0060000E"/>
    <w:rsid w:val="00607B81"/>
    <w:rsid w:val="0061120B"/>
    <w:rsid w:val="00613195"/>
    <w:rsid w:val="00620DE8"/>
    <w:rsid w:val="00620F08"/>
    <w:rsid w:val="00623A5C"/>
    <w:rsid w:val="00626BE0"/>
    <w:rsid w:val="0062720A"/>
    <w:rsid w:val="00627890"/>
    <w:rsid w:val="006404F1"/>
    <w:rsid w:val="00641082"/>
    <w:rsid w:val="006456EA"/>
    <w:rsid w:val="00647F95"/>
    <w:rsid w:val="00667242"/>
    <w:rsid w:val="00671DB3"/>
    <w:rsid w:val="00672F67"/>
    <w:rsid w:val="0069014F"/>
    <w:rsid w:val="006B089F"/>
    <w:rsid w:val="006B4897"/>
    <w:rsid w:val="006B5884"/>
    <w:rsid w:val="006C25E0"/>
    <w:rsid w:val="006C47F6"/>
    <w:rsid w:val="006C5155"/>
    <w:rsid w:val="006C7407"/>
    <w:rsid w:val="006D5059"/>
    <w:rsid w:val="006D572E"/>
    <w:rsid w:val="006D6D56"/>
    <w:rsid w:val="006E207B"/>
    <w:rsid w:val="006E42A7"/>
    <w:rsid w:val="006E72A2"/>
    <w:rsid w:val="006F167D"/>
    <w:rsid w:val="006F4440"/>
    <w:rsid w:val="006F48B4"/>
    <w:rsid w:val="0070506E"/>
    <w:rsid w:val="00710FAB"/>
    <w:rsid w:val="0071138D"/>
    <w:rsid w:val="0071621A"/>
    <w:rsid w:val="00724A62"/>
    <w:rsid w:val="00725BC5"/>
    <w:rsid w:val="00736779"/>
    <w:rsid w:val="00737887"/>
    <w:rsid w:val="00743DC6"/>
    <w:rsid w:val="00744872"/>
    <w:rsid w:val="007500B7"/>
    <w:rsid w:val="00750F0E"/>
    <w:rsid w:val="00760059"/>
    <w:rsid w:val="00776363"/>
    <w:rsid w:val="007816AB"/>
    <w:rsid w:val="00786D07"/>
    <w:rsid w:val="00790A62"/>
    <w:rsid w:val="00796C26"/>
    <w:rsid w:val="00797301"/>
    <w:rsid w:val="007A04B5"/>
    <w:rsid w:val="007A41F6"/>
    <w:rsid w:val="007C6B0C"/>
    <w:rsid w:val="007C787A"/>
    <w:rsid w:val="007D1B56"/>
    <w:rsid w:val="007D5082"/>
    <w:rsid w:val="007E0270"/>
    <w:rsid w:val="007E0699"/>
    <w:rsid w:val="007E29AF"/>
    <w:rsid w:val="007E5B4B"/>
    <w:rsid w:val="007E633F"/>
    <w:rsid w:val="007F3A75"/>
    <w:rsid w:val="0081299B"/>
    <w:rsid w:val="008136EA"/>
    <w:rsid w:val="008170A8"/>
    <w:rsid w:val="00821BF3"/>
    <w:rsid w:val="00822889"/>
    <w:rsid w:val="008261F7"/>
    <w:rsid w:val="0082696B"/>
    <w:rsid w:val="00827A48"/>
    <w:rsid w:val="00830012"/>
    <w:rsid w:val="008302A8"/>
    <w:rsid w:val="008349F1"/>
    <w:rsid w:val="00837156"/>
    <w:rsid w:val="00837949"/>
    <w:rsid w:val="0085053C"/>
    <w:rsid w:val="00863262"/>
    <w:rsid w:val="00864DF0"/>
    <w:rsid w:val="00870427"/>
    <w:rsid w:val="0087344D"/>
    <w:rsid w:val="008760F0"/>
    <w:rsid w:val="00883BC1"/>
    <w:rsid w:val="00891C2C"/>
    <w:rsid w:val="00895F24"/>
    <w:rsid w:val="008A1AFE"/>
    <w:rsid w:val="008A6843"/>
    <w:rsid w:val="008B089C"/>
    <w:rsid w:val="008B6B3C"/>
    <w:rsid w:val="008C515B"/>
    <w:rsid w:val="008E32B9"/>
    <w:rsid w:val="008F0533"/>
    <w:rsid w:val="008F1370"/>
    <w:rsid w:val="009152EB"/>
    <w:rsid w:val="00915D33"/>
    <w:rsid w:val="009238F4"/>
    <w:rsid w:val="00926FD5"/>
    <w:rsid w:val="009372CD"/>
    <w:rsid w:val="0094039F"/>
    <w:rsid w:val="00941C49"/>
    <w:rsid w:val="00942AA8"/>
    <w:rsid w:val="00946ACA"/>
    <w:rsid w:val="00951576"/>
    <w:rsid w:val="00951C99"/>
    <w:rsid w:val="00957671"/>
    <w:rsid w:val="00957CD9"/>
    <w:rsid w:val="009732A6"/>
    <w:rsid w:val="00983CDE"/>
    <w:rsid w:val="00986CAD"/>
    <w:rsid w:val="00986D38"/>
    <w:rsid w:val="009A35A0"/>
    <w:rsid w:val="009B0384"/>
    <w:rsid w:val="009B22B3"/>
    <w:rsid w:val="009B7E35"/>
    <w:rsid w:val="009C30D0"/>
    <w:rsid w:val="009C734D"/>
    <w:rsid w:val="009C767F"/>
    <w:rsid w:val="009D1AED"/>
    <w:rsid w:val="009E0781"/>
    <w:rsid w:val="00A001FD"/>
    <w:rsid w:val="00A019D2"/>
    <w:rsid w:val="00A066B2"/>
    <w:rsid w:val="00A220F4"/>
    <w:rsid w:val="00A265A4"/>
    <w:rsid w:val="00A271FB"/>
    <w:rsid w:val="00A31041"/>
    <w:rsid w:val="00A332A1"/>
    <w:rsid w:val="00A3734E"/>
    <w:rsid w:val="00A40E95"/>
    <w:rsid w:val="00A432D5"/>
    <w:rsid w:val="00A46305"/>
    <w:rsid w:val="00A53C14"/>
    <w:rsid w:val="00A54C25"/>
    <w:rsid w:val="00A637F6"/>
    <w:rsid w:val="00A6396A"/>
    <w:rsid w:val="00A66316"/>
    <w:rsid w:val="00A702E6"/>
    <w:rsid w:val="00A7637D"/>
    <w:rsid w:val="00A76708"/>
    <w:rsid w:val="00A82935"/>
    <w:rsid w:val="00A82F38"/>
    <w:rsid w:val="00A951E4"/>
    <w:rsid w:val="00AA2835"/>
    <w:rsid w:val="00AA3A3F"/>
    <w:rsid w:val="00AA7A50"/>
    <w:rsid w:val="00AB1AD8"/>
    <w:rsid w:val="00AB1E64"/>
    <w:rsid w:val="00AB682A"/>
    <w:rsid w:val="00AB7E79"/>
    <w:rsid w:val="00AC78E9"/>
    <w:rsid w:val="00AD7090"/>
    <w:rsid w:val="00AE0CAF"/>
    <w:rsid w:val="00AE1D67"/>
    <w:rsid w:val="00AF28EB"/>
    <w:rsid w:val="00AF6682"/>
    <w:rsid w:val="00B103A2"/>
    <w:rsid w:val="00B25697"/>
    <w:rsid w:val="00B265A7"/>
    <w:rsid w:val="00B2713A"/>
    <w:rsid w:val="00B308D4"/>
    <w:rsid w:val="00B331A9"/>
    <w:rsid w:val="00B3390C"/>
    <w:rsid w:val="00B414CD"/>
    <w:rsid w:val="00B43B4B"/>
    <w:rsid w:val="00B514FE"/>
    <w:rsid w:val="00B534E4"/>
    <w:rsid w:val="00B564CF"/>
    <w:rsid w:val="00B57C94"/>
    <w:rsid w:val="00B57F51"/>
    <w:rsid w:val="00B7221B"/>
    <w:rsid w:val="00B726F6"/>
    <w:rsid w:val="00B8037B"/>
    <w:rsid w:val="00B83485"/>
    <w:rsid w:val="00B8489B"/>
    <w:rsid w:val="00B84FC4"/>
    <w:rsid w:val="00B86BB8"/>
    <w:rsid w:val="00B9092E"/>
    <w:rsid w:val="00B91E55"/>
    <w:rsid w:val="00B9594F"/>
    <w:rsid w:val="00B96634"/>
    <w:rsid w:val="00BA3C3A"/>
    <w:rsid w:val="00BA5BD9"/>
    <w:rsid w:val="00BB2EC5"/>
    <w:rsid w:val="00BC3F53"/>
    <w:rsid w:val="00BC7486"/>
    <w:rsid w:val="00BD6735"/>
    <w:rsid w:val="00BD6D7B"/>
    <w:rsid w:val="00BF0E4F"/>
    <w:rsid w:val="00BF4183"/>
    <w:rsid w:val="00C044D9"/>
    <w:rsid w:val="00C060B4"/>
    <w:rsid w:val="00C06442"/>
    <w:rsid w:val="00C23F8F"/>
    <w:rsid w:val="00C51B86"/>
    <w:rsid w:val="00C5396D"/>
    <w:rsid w:val="00C61866"/>
    <w:rsid w:val="00C63409"/>
    <w:rsid w:val="00C6367F"/>
    <w:rsid w:val="00C63978"/>
    <w:rsid w:val="00C63CE8"/>
    <w:rsid w:val="00C6490A"/>
    <w:rsid w:val="00C6757F"/>
    <w:rsid w:val="00C749F9"/>
    <w:rsid w:val="00C76C70"/>
    <w:rsid w:val="00C8355F"/>
    <w:rsid w:val="00C84FBC"/>
    <w:rsid w:val="00C923B1"/>
    <w:rsid w:val="00C928E7"/>
    <w:rsid w:val="00C9688E"/>
    <w:rsid w:val="00CA1DDA"/>
    <w:rsid w:val="00CA3971"/>
    <w:rsid w:val="00CC32C7"/>
    <w:rsid w:val="00CC668D"/>
    <w:rsid w:val="00CD5EC5"/>
    <w:rsid w:val="00CD726D"/>
    <w:rsid w:val="00CE4576"/>
    <w:rsid w:val="00CE5356"/>
    <w:rsid w:val="00CF02A6"/>
    <w:rsid w:val="00CF58AE"/>
    <w:rsid w:val="00D039D6"/>
    <w:rsid w:val="00D068C7"/>
    <w:rsid w:val="00D21BC6"/>
    <w:rsid w:val="00D21FCF"/>
    <w:rsid w:val="00D224E5"/>
    <w:rsid w:val="00D25ED7"/>
    <w:rsid w:val="00D30ADD"/>
    <w:rsid w:val="00D338AD"/>
    <w:rsid w:val="00D44E07"/>
    <w:rsid w:val="00D462DC"/>
    <w:rsid w:val="00D47FB9"/>
    <w:rsid w:val="00D57234"/>
    <w:rsid w:val="00D75FCD"/>
    <w:rsid w:val="00D812A2"/>
    <w:rsid w:val="00D86143"/>
    <w:rsid w:val="00D911D2"/>
    <w:rsid w:val="00D934C5"/>
    <w:rsid w:val="00D93622"/>
    <w:rsid w:val="00D97CFF"/>
    <w:rsid w:val="00DA19B4"/>
    <w:rsid w:val="00DB21FE"/>
    <w:rsid w:val="00DB339A"/>
    <w:rsid w:val="00DB473A"/>
    <w:rsid w:val="00DB50A1"/>
    <w:rsid w:val="00DB7BE2"/>
    <w:rsid w:val="00DC3B08"/>
    <w:rsid w:val="00DC45A4"/>
    <w:rsid w:val="00DC4A50"/>
    <w:rsid w:val="00DD1A8B"/>
    <w:rsid w:val="00DD32BE"/>
    <w:rsid w:val="00DF2672"/>
    <w:rsid w:val="00E02DB9"/>
    <w:rsid w:val="00E03F03"/>
    <w:rsid w:val="00E16E0E"/>
    <w:rsid w:val="00E22985"/>
    <w:rsid w:val="00E26690"/>
    <w:rsid w:val="00E2759C"/>
    <w:rsid w:val="00E27ADE"/>
    <w:rsid w:val="00E314C7"/>
    <w:rsid w:val="00E3183E"/>
    <w:rsid w:val="00E31A4C"/>
    <w:rsid w:val="00E40F80"/>
    <w:rsid w:val="00E4219C"/>
    <w:rsid w:val="00E46D1B"/>
    <w:rsid w:val="00E54CD3"/>
    <w:rsid w:val="00E60294"/>
    <w:rsid w:val="00E603B1"/>
    <w:rsid w:val="00E6388C"/>
    <w:rsid w:val="00E673DE"/>
    <w:rsid w:val="00E70A69"/>
    <w:rsid w:val="00E72422"/>
    <w:rsid w:val="00E820CC"/>
    <w:rsid w:val="00E922D1"/>
    <w:rsid w:val="00E939A8"/>
    <w:rsid w:val="00E97F4A"/>
    <w:rsid w:val="00EB08F5"/>
    <w:rsid w:val="00EB12C2"/>
    <w:rsid w:val="00EC0275"/>
    <w:rsid w:val="00EC5DBD"/>
    <w:rsid w:val="00ED4FD7"/>
    <w:rsid w:val="00ED60BB"/>
    <w:rsid w:val="00ED7231"/>
    <w:rsid w:val="00EE3D49"/>
    <w:rsid w:val="00EE693D"/>
    <w:rsid w:val="00EE6D01"/>
    <w:rsid w:val="00EF5259"/>
    <w:rsid w:val="00F02526"/>
    <w:rsid w:val="00F02F7F"/>
    <w:rsid w:val="00F04313"/>
    <w:rsid w:val="00F05F20"/>
    <w:rsid w:val="00F1443A"/>
    <w:rsid w:val="00F3001A"/>
    <w:rsid w:val="00F30C30"/>
    <w:rsid w:val="00F33DE9"/>
    <w:rsid w:val="00F375EE"/>
    <w:rsid w:val="00F4157E"/>
    <w:rsid w:val="00F435F4"/>
    <w:rsid w:val="00F443C2"/>
    <w:rsid w:val="00F52E16"/>
    <w:rsid w:val="00F57B3B"/>
    <w:rsid w:val="00F63EC4"/>
    <w:rsid w:val="00F66A3F"/>
    <w:rsid w:val="00F72D2D"/>
    <w:rsid w:val="00F73AFC"/>
    <w:rsid w:val="00F7721E"/>
    <w:rsid w:val="00F776A9"/>
    <w:rsid w:val="00F83D4C"/>
    <w:rsid w:val="00F94060"/>
    <w:rsid w:val="00F96F5A"/>
    <w:rsid w:val="00FA7D33"/>
    <w:rsid w:val="00FC0225"/>
    <w:rsid w:val="00FC1BDA"/>
    <w:rsid w:val="00FC45B1"/>
    <w:rsid w:val="00FC5C21"/>
    <w:rsid w:val="00FD0283"/>
    <w:rsid w:val="00FD4689"/>
    <w:rsid w:val="00FE2657"/>
    <w:rsid w:val="00FE275A"/>
    <w:rsid w:val="00FE4DD4"/>
    <w:rsid w:val="00FF40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FD5"/>
    <w:rPr>
      <w:sz w:val="24"/>
    </w:rPr>
  </w:style>
  <w:style w:type="paragraph" w:styleId="Heading1">
    <w:name w:val="heading 1"/>
    <w:basedOn w:val="Normal"/>
    <w:next w:val="Normal"/>
    <w:qFormat/>
    <w:rsid w:val="00926FD5"/>
    <w:pPr>
      <w:keepNext/>
      <w:widowControl w:val="0"/>
      <w:autoSpaceDE w:val="0"/>
      <w:autoSpaceDN w:val="0"/>
      <w:adjustRightInd w:val="0"/>
      <w:ind w:left="720" w:hanging="720"/>
      <w:outlineLvl w:val="0"/>
    </w:pPr>
    <w:rPr>
      <w:rFonts w:ascii="Arial Bold" w:eastAsia="Times New Roman"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26FD5"/>
    <w:pPr>
      <w:tabs>
        <w:tab w:val="center" w:pos="4320"/>
        <w:tab w:val="right" w:pos="8640"/>
      </w:tabs>
    </w:pPr>
  </w:style>
  <w:style w:type="paragraph" w:styleId="Footer">
    <w:name w:val="footer"/>
    <w:basedOn w:val="Normal"/>
    <w:semiHidden/>
    <w:rsid w:val="00926FD5"/>
    <w:pPr>
      <w:tabs>
        <w:tab w:val="center" w:pos="4320"/>
        <w:tab w:val="right" w:pos="8640"/>
      </w:tabs>
    </w:pPr>
  </w:style>
  <w:style w:type="paragraph" w:styleId="BodyTextIndent">
    <w:name w:val="Body Text Indent"/>
    <w:basedOn w:val="Normal"/>
    <w:semiHidden/>
    <w:rsid w:val="00926FD5"/>
    <w:pPr>
      <w:ind w:left="2268"/>
    </w:pPr>
    <w:rPr>
      <w:rFonts w:ascii="Arial" w:hAnsi="Arial"/>
      <w:noProof/>
      <w:sz w:val="20"/>
    </w:rPr>
  </w:style>
  <w:style w:type="paragraph" w:styleId="BlockText">
    <w:name w:val="Block Text"/>
    <w:basedOn w:val="Normal"/>
    <w:semiHidden/>
    <w:rsid w:val="00926FD5"/>
    <w:pPr>
      <w:ind w:left="2268" w:right="275"/>
    </w:pPr>
    <w:rPr>
      <w:rFonts w:ascii="Arial" w:hAnsi="Arial"/>
      <w:noProof/>
      <w:sz w:val="20"/>
    </w:rPr>
  </w:style>
  <w:style w:type="paragraph" w:styleId="BodyText">
    <w:name w:val="Body Text"/>
    <w:basedOn w:val="Normal"/>
    <w:semiHidden/>
    <w:rsid w:val="00926FD5"/>
    <w:pPr>
      <w:ind w:right="43"/>
    </w:pPr>
    <w:rPr>
      <w:rFonts w:ascii="Arial" w:hAnsi="Arial"/>
      <w:noProof/>
      <w:sz w:val="20"/>
    </w:rPr>
  </w:style>
  <w:style w:type="paragraph" w:styleId="BodyText2">
    <w:name w:val="Body Text 2"/>
    <w:basedOn w:val="Normal"/>
    <w:semiHidden/>
    <w:rsid w:val="00926FD5"/>
    <w:pPr>
      <w:widowControl w:val="0"/>
      <w:autoSpaceDE w:val="0"/>
      <w:autoSpaceDN w:val="0"/>
      <w:adjustRightInd w:val="0"/>
    </w:pPr>
    <w:rPr>
      <w:rFonts w:ascii="PFDinDisplayPro-Light" w:eastAsia="Times New Roman" w:hAnsi="PFDinDisplayPro-Light"/>
      <w:sz w:val="20"/>
    </w:rPr>
  </w:style>
  <w:style w:type="character" w:styleId="Hyperlink">
    <w:name w:val="Hyperlink"/>
    <w:rsid w:val="00926FD5"/>
    <w:rPr>
      <w:color w:val="0000FF"/>
      <w:u w:val="single"/>
    </w:rPr>
  </w:style>
  <w:style w:type="character" w:styleId="Strong">
    <w:name w:val="Strong"/>
    <w:uiPriority w:val="22"/>
    <w:qFormat/>
    <w:rsid w:val="00926FD5"/>
    <w:rPr>
      <w:b/>
      <w:bCs/>
    </w:rPr>
  </w:style>
  <w:style w:type="paragraph" w:styleId="BodyText3">
    <w:name w:val="Body Text 3"/>
    <w:basedOn w:val="Normal"/>
    <w:semiHidden/>
    <w:rsid w:val="00926FD5"/>
    <w:rPr>
      <w:rFonts w:ascii="PFDinDisplayPro-Light" w:hAnsi="PFDinDisplayPro-Light"/>
      <w:sz w:val="18"/>
    </w:rPr>
  </w:style>
  <w:style w:type="paragraph" w:styleId="BalloonText">
    <w:name w:val="Balloon Text"/>
    <w:basedOn w:val="Normal"/>
    <w:link w:val="BalloonTextChar"/>
    <w:uiPriority w:val="99"/>
    <w:semiHidden/>
    <w:unhideWhenUsed/>
    <w:rsid w:val="00647F95"/>
    <w:rPr>
      <w:rFonts w:ascii="Tahoma" w:hAnsi="Tahoma" w:cs="Tahoma"/>
      <w:sz w:val="16"/>
      <w:szCs w:val="16"/>
    </w:rPr>
  </w:style>
  <w:style w:type="character" w:customStyle="1" w:styleId="BalloonTextChar">
    <w:name w:val="Balloon Text Char"/>
    <w:basedOn w:val="DefaultParagraphFont"/>
    <w:link w:val="BalloonText"/>
    <w:uiPriority w:val="99"/>
    <w:semiHidden/>
    <w:rsid w:val="00647F95"/>
    <w:rPr>
      <w:rFonts w:ascii="Tahoma" w:hAnsi="Tahoma" w:cs="Tahoma"/>
      <w:sz w:val="16"/>
      <w:szCs w:val="16"/>
    </w:rPr>
  </w:style>
  <w:style w:type="paragraph" w:styleId="PlainText">
    <w:name w:val="Plain Text"/>
    <w:basedOn w:val="Normal"/>
    <w:link w:val="PlainTextChar"/>
    <w:uiPriority w:val="99"/>
    <w:unhideWhenUsed/>
    <w:rsid w:val="006C7407"/>
    <w:rPr>
      <w:rFonts w:ascii="Verdana" w:eastAsia="Calibri" w:hAnsi="Verdana"/>
      <w:sz w:val="20"/>
      <w:szCs w:val="21"/>
    </w:rPr>
  </w:style>
  <w:style w:type="character" w:customStyle="1" w:styleId="PlainTextChar">
    <w:name w:val="Plain Text Char"/>
    <w:basedOn w:val="DefaultParagraphFont"/>
    <w:link w:val="PlainText"/>
    <w:uiPriority w:val="99"/>
    <w:rsid w:val="006C7407"/>
    <w:rPr>
      <w:rFonts w:ascii="Verdana" w:eastAsia="Calibri" w:hAnsi="Verdana"/>
      <w:szCs w:val="21"/>
    </w:rPr>
  </w:style>
  <w:style w:type="paragraph" w:customStyle="1" w:styleId="Default">
    <w:name w:val="Default"/>
    <w:rsid w:val="0095767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94ED5"/>
    <w:pPr>
      <w:spacing w:before="100" w:beforeAutospacing="1" w:after="272"/>
    </w:pPr>
    <w:rPr>
      <w:rFonts w:ascii="Times New Roman" w:eastAsia="Times New Roman" w:hAnsi="Times New Roman"/>
      <w:szCs w:val="24"/>
    </w:rPr>
  </w:style>
  <w:style w:type="character" w:customStyle="1" w:styleId="HeaderChar">
    <w:name w:val="Header Char"/>
    <w:basedOn w:val="DefaultParagraphFont"/>
    <w:link w:val="Header"/>
    <w:uiPriority w:val="99"/>
    <w:semiHidden/>
    <w:rsid w:val="00B103A2"/>
    <w:rPr>
      <w:sz w:val="24"/>
    </w:rPr>
  </w:style>
  <w:style w:type="paragraph" w:styleId="ListParagraph">
    <w:name w:val="List Paragraph"/>
    <w:basedOn w:val="Normal"/>
    <w:uiPriority w:val="34"/>
    <w:qFormat/>
    <w:rsid w:val="00D30ADD"/>
    <w:pPr>
      <w:ind w:left="720"/>
      <w:contextualSpacing/>
    </w:pPr>
  </w:style>
  <w:style w:type="paragraph" w:styleId="Title">
    <w:name w:val="Title"/>
    <w:basedOn w:val="Normal"/>
    <w:link w:val="TitleChar"/>
    <w:qFormat/>
    <w:rsid w:val="00177966"/>
    <w:pPr>
      <w:jc w:val="center"/>
    </w:pPr>
    <w:rPr>
      <w:rFonts w:ascii="Times New Roman" w:eastAsia="Times New Roman" w:hAnsi="Times New Roman"/>
      <w:b/>
      <w:lang w:eastAsia="en-US"/>
    </w:rPr>
  </w:style>
  <w:style w:type="character" w:customStyle="1" w:styleId="TitleChar">
    <w:name w:val="Title Char"/>
    <w:basedOn w:val="DefaultParagraphFont"/>
    <w:link w:val="Title"/>
    <w:rsid w:val="00177966"/>
    <w:rPr>
      <w:rFonts w:ascii="Times New Roman" w:eastAsia="Times New Roman" w:hAnsi="Times New Roman"/>
      <w:b/>
      <w:sz w:val="24"/>
      <w:lang w:eastAsia="en-US"/>
    </w:rPr>
  </w:style>
  <w:style w:type="character" w:styleId="CommentReference">
    <w:name w:val="annotation reference"/>
    <w:basedOn w:val="DefaultParagraphFont"/>
    <w:uiPriority w:val="99"/>
    <w:semiHidden/>
    <w:unhideWhenUsed/>
    <w:rsid w:val="00D934C5"/>
    <w:rPr>
      <w:sz w:val="16"/>
      <w:szCs w:val="16"/>
    </w:rPr>
  </w:style>
  <w:style w:type="paragraph" w:styleId="CommentText">
    <w:name w:val="annotation text"/>
    <w:basedOn w:val="Normal"/>
    <w:link w:val="CommentTextChar"/>
    <w:uiPriority w:val="99"/>
    <w:semiHidden/>
    <w:unhideWhenUsed/>
    <w:rsid w:val="00D934C5"/>
    <w:rPr>
      <w:sz w:val="20"/>
    </w:rPr>
  </w:style>
  <w:style w:type="character" w:customStyle="1" w:styleId="CommentTextChar">
    <w:name w:val="Comment Text Char"/>
    <w:basedOn w:val="DefaultParagraphFont"/>
    <w:link w:val="CommentText"/>
    <w:uiPriority w:val="99"/>
    <w:semiHidden/>
    <w:rsid w:val="00D934C5"/>
  </w:style>
  <w:style w:type="paragraph" w:styleId="CommentSubject">
    <w:name w:val="annotation subject"/>
    <w:basedOn w:val="CommentText"/>
    <w:next w:val="CommentText"/>
    <w:link w:val="CommentSubjectChar"/>
    <w:uiPriority w:val="99"/>
    <w:semiHidden/>
    <w:unhideWhenUsed/>
    <w:rsid w:val="00D934C5"/>
    <w:rPr>
      <w:b/>
      <w:bCs/>
    </w:rPr>
  </w:style>
  <w:style w:type="character" w:customStyle="1" w:styleId="CommentSubjectChar">
    <w:name w:val="Comment Subject Char"/>
    <w:basedOn w:val="CommentTextChar"/>
    <w:link w:val="CommentSubject"/>
    <w:uiPriority w:val="99"/>
    <w:semiHidden/>
    <w:rsid w:val="00D934C5"/>
    <w:rPr>
      <w:b/>
      <w:bCs/>
    </w:rPr>
  </w:style>
  <w:style w:type="paragraph" w:styleId="Revision">
    <w:name w:val="Revision"/>
    <w:hidden/>
    <w:uiPriority w:val="99"/>
    <w:semiHidden/>
    <w:rsid w:val="00D934C5"/>
    <w:rPr>
      <w:sz w:val="24"/>
    </w:rPr>
  </w:style>
  <w:style w:type="table" w:styleId="TableGrid">
    <w:name w:val="Table Grid"/>
    <w:basedOn w:val="TableNormal"/>
    <w:rsid w:val="008261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97F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FD5"/>
    <w:rPr>
      <w:sz w:val="24"/>
    </w:rPr>
  </w:style>
  <w:style w:type="paragraph" w:styleId="Heading1">
    <w:name w:val="heading 1"/>
    <w:basedOn w:val="Normal"/>
    <w:next w:val="Normal"/>
    <w:qFormat/>
    <w:rsid w:val="00926FD5"/>
    <w:pPr>
      <w:keepNext/>
      <w:widowControl w:val="0"/>
      <w:autoSpaceDE w:val="0"/>
      <w:autoSpaceDN w:val="0"/>
      <w:adjustRightInd w:val="0"/>
      <w:ind w:left="720" w:hanging="720"/>
      <w:outlineLvl w:val="0"/>
    </w:pPr>
    <w:rPr>
      <w:rFonts w:ascii="Arial Bold" w:eastAsia="Times New Roman"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26FD5"/>
    <w:pPr>
      <w:tabs>
        <w:tab w:val="center" w:pos="4320"/>
        <w:tab w:val="right" w:pos="8640"/>
      </w:tabs>
    </w:pPr>
  </w:style>
  <w:style w:type="paragraph" w:styleId="Footer">
    <w:name w:val="footer"/>
    <w:basedOn w:val="Normal"/>
    <w:semiHidden/>
    <w:rsid w:val="00926FD5"/>
    <w:pPr>
      <w:tabs>
        <w:tab w:val="center" w:pos="4320"/>
        <w:tab w:val="right" w:pos="8640"/>
      </w:tabs>
    </w:pPr>
  </w:style>
  <w:style w:type="paragraph" w:styleId="BodyTextIndent">
    <w:name w:val="Body Text Indent"/>
    <w:basedOn w:val="Normal"/>
    <w:semiHidden/>
    <w:rsid w:val="00926FD5"/>
    <w:pPr>
      <w:ind w:left="2268"/>
    </w:pPr>
    <w:rPr>
      <w:rFonts w:ascii="Arial" w:hAnsi="Arial"/>
      <w:noProof/>
      <w:sz w:val="20"/>
    </w:rPr>
  </w:style>
  <w:style w:type="paragraph" w:styleId="BlockText">
    <w:name w:val="Block Text"/>
    <w:basedOn w:val="Normal"/>
    <w:semiHidden/>
    <w:rsid w:val="00926FD5"/>
    <w:pPr>
      <w:ind w:left="2268" w:right="275"/>
    </w:pPr>
    <w:rPr>
      <w:rFonts w:ascii="Arial" w:hAnsi="Arial"/>
      <w:noProof/>
      <w:sz w:val="20"/>
    </w:rPr>
  </w:style>
  <w:style w:type="paragraph" w:styleId="BodyText">
    <w:name w:val="Body Text"/>
    <w:basedOn w:val="Normal"/>
    <w:semiHidden/>
    <w:rsid w:val="00926FD5"/>
    <w:pPr>
      <w:ind w:right="43"/>
    </w:pPr>
    <w:rPr>
      <w:rFonts w:ascii="Arial" w:hAnsi="Arial"/>
      <w:noProof/>
      <w:sz w:val="20"/>
    </w:rPr>
  </w:style>
  <w:style w:type="paragraph" w:styleId="BodyText2">
    <w:name w:val="Body Text 2"/>
    <w:basedOn w:val="Normal"/>
    <w:semiHidden/>
    <w:rsid w:val="00926FD5"/>
    <w:pPr>
      <w:widowControl w:val="0"/>
      <w:autoSpaceDE w:val="0"/>
      <w:autoSpaceDN w:val="0"/>
      <w:adjustRightInd w:val="0"/>
    </w:pPr>
    <w:rPr>
      <w:rFonts w:ascii="PFDinDisplayPro-Light" w:eastAsia="Times New Roman" w:hAnsi="PFDinDisplayPro-Light"/>
      <w:sz w:val="20"/>
    </w:rPr>
  </w:style>
  <w:style w:type="character" w:styleId="Hyperlink">
    <w:name w:val="Hyperlink"/>
    <w:rsid w:val="00926FD5"/>
    <w:rPr>
      <w:color w:val="0000FF"/>
      <w:u w:val="single"/>
    </w:rPr>
  </w:style>
  <w:style w:type="character" w:styleId="Strong">
    <w:name w:val="Strong"/>
    <w:uiPriority w:val="22"/>
    <w:qFormat/>
    <w:rsid w:val="00926FD5"/>
    <w:rPr>
      <w:b/>
      <w:bCs/>
    </w:rPr>
  </w:style>
  <w:style w:type="paragraph" w:styleId="BodyText3">
    <w:name w:val="Body Text 3"/>
    <w:basedOn w:val="Normal"/>
    <w:semiHidden/>
    <w:rsid w:val="00926FD5"/>
    <w:rPr>
      <w:rFonts w:ascii="PFDinDisplayPro-Light" w:hAnsi="PFDinDisplayPro-Light"/>
      <w:sz w:val="18"/>
    </w:rPr>
  </w:style>
  <w:style w:type="paragraph" w:styleId="BalloonText">
    <w:name w:val="Balloon Text"/>
    <w:basedOn w:val="Normal"/>
    <w:link w:val="BalloonTextChar"/>
    <w:uiPriority w:val="99"/>
    <w:semiHidden/>
    <w:unhideWhenUsed/>
    <w:rsid w:val="00647F95"/>
    <w:rPr>
      <w:rFonts w:ascii="Tahoma" w:hAnsi="Tahoma" w:cs="Tahoma"/>
      <w:sz w:val="16"/>
      <w:szCs w:val="16"/>
    </w:rPr>
  </w:style>
  <w:style w:type="character" w:customStyle="1" w:styleId="BalloonTextChar">
    <w:name w:val="Balloon Text Char"/>
    <w:basedOn w:val="DefaultParagraphFont"/>
    <w:link w:val="BalloonText"/>
    <w:uiPriority w:val="99"/>
    <w:semiHidden/>
    <w:rsid w:val="00647F95"/>
    <w:rPr>
      <w:rFonts w:ascii="Tahoma" w:hAnsi="Tahoma" w:cs="Tahoma"/>
      <w:sz w:val="16"/>
      <w:szCs w:val="16"/>
    </w:rPr>
  </w:style>
  <w:style w:type="paragraph" w:styleId="PlainText">
    <w:name w:val="Plain Text"/>
    <w:basedOn w:val="Normal"/>
    <w:link w:val="PlainTextChar"/>
    <w:uiPriority w:val="99"/>
    <w:unhideWhenUsed/>
    <w:rsid w:val="006C7407"/>
    <w:rPr>
      <w:rFonts w:ascii="Verdana" w:eastAsia="Calibri" w:hAnsi="Verdana"/>
      <w:sz w:val="20"/>
      <w:szCs w:val="21"/>
    </w:rPr>
  </w:style>
  <w:style w:type="character" w:customStyle="1" w:styleId="PlainTextChar">
    <w:name w:val="Plain Text Char"/>
    <w:basedOn w:val="DefaultParagraphFont"/>
    <w:link w:val="PlainText"/>
    <w:uiPriority w:val="99"/>
    <w:rsid w:val="006C7407"/>
    <w:rPr>
      <w:rFonts w:ascii="Verdana" w:eastAsia="Calibri" w:hAnsi="Verdana"/>
      <w:szCs w:val="21"/>
    </w:rPr>
  </w:style>
  <w:style w:type="paragraph" w:customStyle="1" w:styleId="Default">
    <w:name w:val="Default"/>
    <w:rsid w:val="0095767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94ED5"/>
    <w:pPr>
      <w:spacing w:before="100" w:beforeAutospacing="1" w:after="272"/>
    </w:pPr>
    <w:rPr>
      <w:rFonts w:ascii="Times New Roman" w:eastAsia="Times New Roman" w:hAnsi="Times New Roman"/>
      <w:szCs w:val="24"/>
    </w:rPr>
  </w:style>
  <w:style w:type="character" w:customStyle="1" w:styleId="HeaderChar">
    <w:name w:val="Header Char"/>
    <w:basedOn w:val="DefaultParagraphFont"/>
    <w:link w:val="Header"/>
    <w:uiPriority w:val="99"/>
    <w:semiHidden/>
    <w:rsid w:val="00B103A2"/>
    <w:rPr>
      <w:sz w:val="24"/>
    </w:rPr>
  </w:style>
  <w:style w:type="paragraph" w:styleId="ListParagraph">
    <w:name w:val="List Paragraph"/>
    <w:basedOn w:val="Normal"/>
    <w:uiPriority w:val="34"/>
    <w:qFormat/>
    <w:rsid w:val="00D30ADD"/>
    <w:pPr>
      <w:ind w:left="720"/>
      <w:contextualSpacing/>
    </w:pPr>
  </w:style>
  <w:style w:type="paragraph" w:styleId="Title">
    <w:name w:val="Title"/>
    <w:basedOn w:val="Normal"/>
    <w:link w:val="TitleChar"/>
    <w:qFormat/>
    <w:rsid w:val="00177966"/>
    <w:pPr>
      <w:jc w:val="center"/>
    </w:pPr>
    <w:rPr>
      <w:rFonts w:ascii="Times New Roman" w:eastAsia="Times New Roman" w:hAnsi="Times New Roman"/>
      <w:b/>
      <w:lang w:eastAsia="en-US"/>
    </w:rPr>
  </w:style>
  <w:style w:type="character" w:customStyle="1" w:styleId="TitleChar">
    <w:name w:val="Title Char"/>
    <w:basedOn w:val="DefaultParagraphFont"/>
    <w:link w:val="Title"/>
    <w:rsid w:val="00177966"/>
    <w:rPr>
      <w:rFonts w:ascii="Times New Roman" w:eastAsia="Times New Roman" w:hAnsi="Times New Roman"/>
      <w:b/>
      <w:sz w:val="24"/>
      <w:lang w:eastAsia="en-US"/>
    </w:rPr>
  </w:style>
  <w:style w:type="character" w:styleId="CommentReference">
    <w:name w:val="annotation reference"/>
    <w:basedOn w:val="DefaultParagraphFont"/>
    <w:uiPriority w:val="99"/>
    <w:semiHidden/>
    <w:unhideWhenUsed/>
    <w:rsid w:val="00D934C5"/>
    <w:rPr>
      <w:sz w:val="16"/>
      <w:szCs w:val="16"/>
    </w:rPr>
  </w:style>
  <w:style w:type="paragraph" w:styleId="CommentText">
    <w:name w:val="annotation text"/>
    <w:basedOn w:val="Normal"/>
    <w:link w:val="CommentTextChar"/>
    <w:uiPriority w:val="99"/>
    <w:semiHidden/>
    <w:unhideWhenUsed/>
    <w:rsid w:val="00D934C5"/>
    <w:rPr>
      <w:sz w:val="20"/>
    </w:rPr>
  </w:style>
  <w:style w:type="character" w:customStyle="1" w:styleId="CommentTextChar">
    <w:name w:val="Comment Text Char"/>
    <w:basedOn w:val="DefaultParagraphFont"/>
    <w:link w:val="CommentText"/>
    <w:uiPriority w:val="99"/>
    <w:semiHidden/>
    <w:rsid w:val="00D934C5"/>
  </w:style>
  <w:style w:type="paragraph" w:styleId="CommentSubject">
    <w:name w:val="annotation subject"/>
    <w:basedOn w:val="CommentText"/>
    <w:next w:val="CommentText"/>
    <w:link w:val="CommentSubjectChar"/>
    <w:uiPriority w:val="99"/>
    <w:semiHidden/>
    <w:unhideWhenUsed/>
    <w:rsid w:val="00D934C5"/>
    <w:rPr>
      <w:b/>
      <w:bCs/>
    </w:rPr>
  </w:style>
  <w:style w:type="character" w:customStyle="1" w:styleId="CommentSubjectChar">
    <w:name w:val="Comment Subject Char"/>
    <w:basedOn w:val="CommentTextChar"/>
    <w:link w:val="CommentSubject"/>
    <w:uiPriority w:val="99"/>
    <w:semiHidden/>
    <w:rsid w:val="00D934C5"/>
    <w:rPr>
      <w:b/>
      <w:bCs/>
    </w:rPr>
  </w:style>
  <w:style w:type="paragraph" w:styleId="Revision">
    <w:name w:val="Revision"/>
    <w:hidden/>
    <w:uiPriority w:val="99"/>
    <w:semiHidden/>
    <w:rsid w:val="00D934C5"/>
    <w:rPr>
      <w:sz w:val="24"/>
    </w:rPr>
  </w:style>
  <w:style w:type="table" w:styleId="TableGrid">
    <w:name w:val="Table Grid"/>
    <w:basedOn w:val="TableNormal"/>
    <w:rsid w:val="008261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7F4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06087">
      <w:bodyDiv w:val="1"/>
      <w:marLeft w:val="0"/>
      <w:marRight w:val="0"/>
      <w:marTop w:val="0"/>
      <w:marBottom w:val="0"/>
      <w:divBdr>
        <w:top w:val="none" w:sz="0" w:space="0" w:color="auto"/>
        <w:left w:val="none" w:sz="0" w:space="0" w:color="auto"/>
        <w:bottom w:val="none" w:sz="0" w:space="0" w:color="auto"/>
        <w:right w:val="none" w:sz="0" w:space="0" w:color="auto"/>
      </w:divBdr>
    </w:div>
    <w:div w:id="27146346">
      <w:bodyDiv w:val="1"/>
      <w:marLeft w:val="0"/>
      <w:marRight w:val="0"/>
      <w:marTop w:val="0"/>
      <w:marBottom w:val="0"/>
      <w:divBdr>
        <w:top w:val="none" w:sz="0" w:space="0" w:color="auto"/>
        <w:left w:val="none" w:sz="0" w:space="0" w:color="auto"/>
        <w:bottom w:val="none" w:sz="0" w:space="0" w:color="auto"/>
        <w:right w:val="none" w:sz="0" w:space="0" w:color="auto"/>
      </w:divBdr>
    </w:div>
    <w:div w:id="114446929">
      <w:bodyDiv w:val="1"/>
      <w:marLeft w:val="0"/>
      <w:marRight w:val="0"/>
      <w:marTop w:val="0"/>
      <w:marBottom w:val="0"/>
      <w:divBdr>
        <w:top w:val="none" w:sz="0" w:space="0" w:color="auto"/>
        <w:left w:val="none" w:sz="0" w:space="0" w:color="auto"/>
        <w:bottom w:val="none" w:sz="0" w:space="0" w:color="auto"/>
        <w:right w:val="none" w:sz="0" w:space="0" w:color="auto"/>
      </w:divBdr>
    </w:div>
    <w:div w:id="299309292">
      <w:bodyDiv w:val="1"/>
      <w:marLeft w:val="0"/>
      <w:marRight w:val="0"/>
      <w:marTop w:val="0"/>
      <w:marBottom w:val="0"/>
      <w:divBdr>
        <w:top w:val="none" w:sz="0" w:space="0" w:color="auto"/>
        <w:left w:val="none" w:sz="0" w:space="0" w:color="auto"/>
        <w:bottom w:val="none" w:sz="0" w:space="0" w:color="auto"/>
        <w:right w:val="none" w:sz="0" w:space="0" w:color="auto"/>
      </w:divBdr>
    </w:div>
    <w:div w:id="386491581">
      <w:bodyDiv w:val="1"/>
      <w:marLeft w:val="0"/>
      <w:marRight w:val="0"/>
      <w:marTop w:val="0"/>
      <w:marBottom w:val="0"/>
      <w:divBdr>
        <w:top w:val="none" w:sz="0" w:space="0" w:color="auto"/>
        <w:left w:val="none" w:sz="0" w:space="0" w:color="auto"/>
        <w:bottom w:val="none" w:sz="0" w:space="0" w:color="auto"/>
        <w:right w:val="none" w:sz="0" w:space="0" w:color="auto"/>
      </w:divBdr>
    </w:div>
    <w:div w:id="412706024">
      <w:bodyDiv w:val="1"/>
      <w:marLeft w:val="0"/>
      <w:marRight w:val="0"/>
      <w:marTop w:val="0"/>
      <w:marBottom w:val="0"/>
      <w:divBdr>
        <w:top w:val="none" w:sz="0" w:space="0" w:color="auto"/>
        <w:left w:val="none" w:sz="0" w:space="0" w:color="auto"/>
        <w:bottom w:val="none" w:sz="0" w:space="0" w:color="auto"/>
        <w:right w:val="none" w:sz="0" w:space="0" w:color="auto"/>
      </w:divBdr>
    </w:div>
    <w:div w:id="442042607">
      <w:bodyDiv w:val="1"/>
      <w:marLeft w:val="0"/>
      <w:marRight w:val="0"/>
      <w:marTop w:val="0"/>
      <w:marBottom w:val="0"/>
      <w:divBdr>
        <w:top w:val="none" w:sz="0" w:space="0" w:color="auto"/>
        <w:left w:val="none" w:sz="0" w:space="0" w:color="auto"/>
        <w:bottom w:val="none" w:sz="0" w:space="0" w:color="auto"/>
        <w:right w:val="none" w:sz="0" w:space="0" w:color="auto"/>
      </w:divBdr>
      <w:divsChild>
        <w:div w:id="1327855084">
          <w:marLeft w:val="0"/>
          <w:marRight w:val="0"/>
          <w:marTop w:val="0"/>
          <w:marBottom w:val="0"/>
          <w:divBdr>
            <w:top w:val="none" w:sz="0" w:space="0" w:color="auto"/>
            <w:left w:val="none" w:sz="0" w:space="0" w:color="auto"/>
            <w:bottom w:val="none" w:sz="0" w:space="0" w:color="auto"/>
            <w:right w:val="none" w:sz="0" w:space="0" w:color="auto"/>
          </w:divBdr>
          <w:divsChild>
            <w:div w:id="1859006956">
              <w:marLeft w:val="0"/>
              <w:marRight w:val="0"/>
              <w:marTop w:val="0"/>
              <w:marBottom w:val="0"/>
              <w:divBdr>
                <w:top w:val="none" w:sz="0" w:space="0" w:color="auto"/>
                <w:left w:val="none" w:sz="0" w:space="0" w:color="auto"/>
                <w:bottom w:val="none" w:sz="0" w:space="0" w:color="auto"/>
                <w:right w:val="none" w:sz="0" w:space="0" w:color="auto"/>
              </w:divBdr>
              <w:divsChild>
                <w:div w:id="1763144735">
                  <w:marLeft w:val="0"/>
                  <w:marRight w:val="0"/>
                  <w:marTop w:val="0"/>
                  <w:marBottom w:val="0"/>
                  <w:divBdr>
                    <w:top w:val="none" w:sz="0" w:space="0" w:color="auto"/>
                    <w:left w:val="none" w:sz="0" w:space="0" w:color="auto"/>
                    <w:bottom w:val="none" w:sz="0" w:space="0" w:color="auto"/>
                    <w:right w:val="none" w:sz="0" w:space="0" w:color="auto"/>
                  </w:divBdr>
                  <w:divsChild>
                    <w:div w:id="218395952">
                      <w:marLeft w:val="136"/>
                      <w:marRight w:val="136"/>
                      <w:marTop w:val="0"/>
                      <w:marBottom w:val="0"/>
                      <w:divBdr>
                        <w:top w:val="none" w:sz="0" w:space="0" w:color="auto"/>
                        <w:left w:val="none" w:sz="0" w:space="0" w:color="auto"/>
                        <w:bottom w:val="none" w:sz="0" w:space="0" w:color="auto"/>
                        <w:right w:val="none" w:sz="0" w:space="0" w:color="auto"/>
                      </w:divBdr>
                      <w:divsChild>
                        <w:div w:id="449592815">
                          <w:marLeft w:val="0"/>
                          <w:marRight w:val="0"/>
                          <w:marTop w:val="0"/>
                          <w:marBottom w:val="0"/>
                          <w:divBdr>
                            <w:top w:val="none" w:sz="0" w:space="0" w:color="auto"/>
                            <w:left w:val="none" w:sz="0" w:space="0" w:color="auto"/>
                            <w:bottom w:val="none" w:sz="0" w:space="0" w:color="auto"/>
                            <w:right w:val="none" w:sz="0" w:space="0" w:color="auto"/>
                          </w:divBdr>
                          <w:divsChild>
                            <w:div w:id="1806313532">
                              <w:marLeft w:val="0"/>
                              <w:marRight w:val="0"/>
                              <w:marTop w:val="0"/>
                              <w:marBottom w:val="0"/>
                              <w:divBdr>
                                <w:top w:val="none" w:sz="0" w:space="0" w:color="auto"/>
                                <w:left w:val="none" w:sz="0" w:space="0" w:color="auto"/>
                                <w:bottom w:val="none" w:sz="0" w:space="0" w:color="auto"/>
                                <w:right w:val="none" w:sz="0" w:space="0" w:color="auto"/>
                              </w:divBdr>
                              <w:divsChild>
                                <w:div w:id="678195534">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64252">
      <w:bodyDiv w:val="1"/>
      <w:marLeft w:val="0"/>
      <w:marRight w:val="0"/>
      <w:marTop w:val="0"/>
      <w:marBottom w:val="0"/>
      <w:divBdr>
        <w:top w:val="none" w:sz="0" w:space="0" w:color="auto"/>
        <w:left w:val="none" w:sz="0" w:space="0" w:color="auto"/>
        <w:bottom w:val="none" w:sz="0" w:space="0" w:color="auto"/>
        <w:right w:val="none" w:sz="0" w:space="0" w:color="auto"/>
      </w:divBdr>
    </w:div>
    <w:div w:id="860893280">
      <w:bodyDiv w:val="1"/>
      <w:marLeft w:val="0"/>
      <w:marRight w:val="0"/>
      <w:marTop w:val="0"/>
      <w:marBottom w:val="0"/>
      <w:divBdr>
        <w:top w:val="none" w:sz="0" w:space="0" w:color="auto"/>
        <w:left w:val="none" w:sz="0" w:space="0" w:color="auto"/>
        <w:bottom w:val="none" w:sz="0" w:space="0" w:color="auto"/>
        <w:right w:val="none" w:sz="0" w:space="0" w:color="auto"/>
      </w:divBdr>
    </w:div>
    <w:div w:id="1517498739">
      <w:bodyDiv w:val="1"/>
      <w:marLeft w:val="0"/>
      <w:marRight w:val="0"/>
      <w:marTop w:val="0"/>
      <w:marBottom w:val="0"/>
      <w:divBdr>
        <w:top w:val="none" w:sz="0" w:space="0" w:color="auto"/>
        <w:left w:val="none" w:sz="0" w:space="0" w:color="auto"/>
        <w:bottom w:val="none" w:sz="0" w:space="0" w:color="auto"/>
        <w:right w:val="none" w:sz="0" w:space="0" w:color="auto"/>
      </w:divBdr>
      <w:divsChild>
        <w:div w:id="1127772240">
          <w:marLeft w:val="0"/>
          <w:marRight w:val="0"/>
          <w:marTop w:val="0"/>
          <w:marBottom w:val="0"/>
          <w:divBdr>
            <w:top w:val="none" w:sz="0" w:space="0" w:color="auto"/>
            <w:left w:val="none" w:sz="0" w:space="0" w:color="auto"/>
            <w:bottom w:val="none" w:sz="0" w:space="0" w:color="auto"/>
            <w:right w:val="none" w:sz="0" w:space="0" w:color="auto"/>
          </w:divBdr>
          <w:divsChild>
            <w:div w:id="601381105">
              <w:marLeft w:val="0"/>
              <w:marRight w:val="0"/>
              <w:marTop w:val="0"/>
              <w:marBottom w:val="0"/>
              <w:divBdr>
                <w:top w:val="none" w:sz="0" w:space="0" w:color="auto"/>
                <w:left w:val="none" w:sz="0" w:space="0" w:color="auto"/>
                <w:bottom w:val="none" w:sz="0" w:space="0" w:color="auto"/>
                <w:right w:val="none" w:sz="0" w:space="0" w:color="auto"/>
              </w:divBdr>
              <w:divsChild>
                <w:div w:id="709456778">
                  <w:marLeft w:val="0"/>
                  <w:marRight w:val="0"/>
                  <w:marTop w:val="0"/>
                  <w:marBottom w:val="0"/>
                  <w:divBdr>
                    <w:top w:val="none" w:sz="0" w:space="0" w:color="auto"/>
                    <w:left w:val="none" w:sz="0" w:space="0" w:color="auto"/>
                    <w:bottom w:val="none" w:sz="0" w:space="0" w:color="auto"/>
                    <w:right w:val="none" w:sz="0" w:space="0" w:color="auto"/>
                  </w:divBdr>
                  <w:divsChild>
                    <w:div w:id="1171220715">
                      <w:marLeft w:val="0"/>
                      <w:marRight w:val="0"/>
                      <w:marTop w:val="0"/>
                      <w:marBottom w:val="0"/>
                      <w:divBdr>
                        <w:top w:val="none" w:sz="0" w:space="0" w:color="auto"/>
                        <w:left w:val="none" w:sz="0" w:space="0" w:color="auto"/>
                        <w:bottom w:val="none" w:sz="0" w:space="0" w:color="auto"/>
                        <w:right w:val="none" w:sz="0" w:space="0" w:color="auto"/>
                      </w:divBdr>
                      <w:divsChild>
                        <w:div w:id="950476393">
                          <w:marLeft w:val="0"/>
                          <w:marRight w:val="0"/>
                          <w:marTop w:val="0"/>
                          <w:marBottom w:val="0"/>
                          <w:divBdr>
                            <w:top w:val="none" w:sz="0" w:space="0" w:color="auto"/>
                            <w:left w:val="none" w:sz="0" w:space="0" w:color="auto"/>
                            <w:bottom w:val="none" w:sz="0" w:space="0" w:color="auto"/>
                            <w:right w:val="none" w:sz="0" w:space="0" w:color="auto"/>
                          </w:divBdr>
                          <w:divsChild>
                            <w:div w:id="956179276">
                              <w:marLeft w:val="0"/>
                              <w:marRight w:val="0"/>
                              <w:marTop w:val="0"/>
                              <w:marBottom w:val="0"/>
                              <w:divBdr>
                                <w:top w:val="none" w:sz="0" w:space="0" w:color="auto"/>
                                <w:left w:val="none" w:sz="0" w:space="0" w:color="auto"/>
                                <w:bottom w:val="none" w:sz="0" w:space="0" w:color="auto"/>
                                <w:right w:val="none" w:sz="0" w:space="0" w:color="auto"/>
                              </w:divBdr>
                              <w:divsChild>
                                <w:div w:id="1207135157">
                                  <w:marLeft w:val="0"/>
                                  <w:marRight w:val="0"/>
                                  <w:marTop w:val="0"/>
                                  <w:marBottom w:val="0"/>
                                  <w:divBdr>
                                    <w:top w:val="none" w:sz="0" w:space="0" w:color="auto"/>
                                    <w:left w:val="none" w:sz="0" w:space="0" w:color="auto"/>
                                    <w:bottom w:val="none" w:sz="0" w:space="0" w:color="auto"/>
                                    <w:right w:val="none" w:sz="0" w:space="0" w:color="auto"/>
                                  </w:divBdr>
                                  <w:divsChild>
                                    <w:div w:id="1744840732">
                                      <w:marLeft w:val="0"/>
                                      <w:marRight w:val="0"/>
                                      <w:marTop w:val="0"/>
                                      <w:marBottom w:val="0"/>
                                      <w:divBdr>
                                        <w:top w:val="none" w:sz="0" w:space="0" w:color="auto"/>
                                        <w:left w:val="none" w:sz="0" w:space="0" w:color="auto"/>
                                        <w:bottom w:val="none" w:sz="0" w:space="0" w:color="auto"/>
                                        <w:right w:val="none" w:sz="0" w:space="0" w:color="auto"/>
                                      </w:divBdr>
                                      <w:divsChild>
                                        <w:div w:id="279845115">
                                          <w:marLeft w:val="0"/>
                                          <w:marRight w:val="0"/>
                                          <w:marTop w:val="0"/>
                                          <w:marBottom w:val="0"/>
                                          <w:divBdr>
                                            <w:top w:val="none" w:sz="0" w:space="0" w:color="auto"/>
                                            <w:left w:val="none" w:sz="0" w:space="0" w:color="auto"/>
                                            <w:bottom w:val="none" w:sz="0" w:space="0" w:color="auto"/>
                                            <w:right w:val="none" w:sz="0" w:space="0" w:color="auto"/>
                                          </w:divBdr>
                                          <w:divsChild>
                                            <w:div w:id="1532645655">
                                              <w:marLeft w:val="0"/>
                                              <w:marRight w:val="0"/>
                                              <w:marTop w:val="0"/>
                                              <w:marBottom w:val="0"/>
                                              <w:divBdr>
                                                <w:top w:val="none" w:sz="0" w:space="0" w:color="auto"/>
                                                <w:left w:val="none" w:sz="0" w:space="0" w:color="auto"/>
                                                <w:bottom w:val="none" w:sz="0" w:space="0" w:color="auto"/>
                                                <w:right w:val="none" w:sz="0" w:space="0" w:color="auto"/>
                                              </w:divBdr>
                                              <w:divsChild>
                                                <w:div w:id="2097239268">
                                                  <w:marLeft w:val="0"/>
                                                  <w:marRight w:val="0"/>
                                                  <w:marTop w:val="0"/>
                                                  <w:marBottom w:val="0"/>
                                                  <w:divBdr>
                                                    <w:top w:val="none" w:sz="0" w:space="0" w:color="auto"/>
                                                    <w:left w:val="none" w:sz="0" w:space="0" w:color="auto"/>
                                                    <w:bottom w:val="none" w:sz="0" w:space="0" w:color="auto"/>
                                                    <w:right w:val="none" w:sz="0" w:space="0" w:color="auto"/>
                                                  </w:divBdr>
                                                  <w:divsChild>
                                                    <w:div w:id="5971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177091">
      <w:bodyDiv w:val="1"/>
      <w:marLeft w:val="0"/>
      <w:marRight w:val="0"/>
      <w:marTop w:val="0"/>
      <w:marBottom w:val="0"/>
      <w:divBdr>
        <w:top w:val="none" w:sz="0" w:space="0" w:color="auto"/>
        <w:left w:val="none" w:sz="0" w:space="0" w:color="auto"/>
        <w:bottom w:val="none" w:sz="0" w:space="0" w:color="auto"/>
        <w:right w:val="none" w:sz="0" w:space="0" w:color="auto"/>
      </w:divBdr>
    </w:div>
    <w:div w:id="1571648825">
      <w:bodyDiv w:val="1"/>
      <w:marLeft w:val="0"/>
      <w:marRight w:val="0"/>
      <w:marTop w:val="0"/>
      <w:marBottom w:val="0"/>
      <w:divBdr>
        <w:top w:val="none" w:sz="0" w:space="0" w:color="auto"/>
        <w:left w:val="none" w:sz="0" w:space="0" w:color="auto"/>
        <w:bottom w:val="none" w:sz="0" w:space="0" w:color="auto"/>
        <w:right w:val="none" w:sz="0" w:space="0" w:color="auto"/>
      </w:divBdr>
      <w:divsChild>
        <w:div w:id="660501381">
          <w:marLeft w:val="0"/>
          <w:marRight w:val="0"/>
          <w:marTop w:val="0"/>
          <w:marBottom w:val="0"/>
          <w:divBdr>
            <w:top w:val="none" w:sz="0" w:space="0" w:color="auto"/>
            <w:left w:val="none" w:sz="0" w:space="0" w:color="auto"/>
            <w:bottom w:val="none" w:sz="0" w:space="0" w:color="auto"/>
            <w:right w:val="none" w:sz="0" w:space="0" w:color="auto"/>
          </w:divBdr>
          <w:divsChild>
            <w:div w:id="1396315866">
              <w:marLeft w:val="0"/>
              <w:marRight w:val="0"/>
              <w:marTop w:val="0"/>
              <w:marBottom w:val="0"/>
              <w:divBdr>
                <w:top w:val="none" w:sz="0" w:space="0" w:color="auto"/>
                <w:left w:val="none" w:sz="0" w:space="0" w:color="auto"/>
                <w:bottom w:val="none" w:sz="0" w:space="0" w:color="auto"/>
                <w:right w:val="none" w:sz="0" w:space="0" w:color="auto"/>
              </w:divBdr>
              <w:divsChild>
                <w:div w:id="1907689027">
                  <w:marLeft w:val="0"/>
                  <w:marRight w:val="0"/>
                  <w:marTop w:val="0"/>
                  <w:marBottom w:val="0"/>
                  <w:divBdr>
                    <w:top w:val="none" w:sz="0" w:space="0" w:color="auto"/>
                    <w:left w:val="none" w:sz="0" w:space="0" w:color="auto"/>
                    <w:bottom w:val="none" w:sz="0" w:space="0" w:color="auto"/>
                    <w:right w:val="none" w:sz="0" w:space="0" w:color="auto"/>
                  </w:divBdr>
                  <w:divsChild>
                    <w:div w:id="177816600">
                      <w:marLeft w:val="0"/>
                      <w:marRight w:val="0"/>
                      <w:marTop w:val="0"/>
                      <w:marBottom w:val="0"/>
                      <w:divBdr>
                        <w:top w:val="none" w:sz="0" w:space="0" w:color="auto"/>
                        <w:left w:val="none" w:sz="0" w:space="0" w:color="auto"/>
                        <w:bottom w:val="none" w:sz="0" w:space="0" w:color="auto"/>
                        <w:right w:val="none" w:sz="0" w:space="0" w:color="auto"/>
                      </w:divBdr>
                      <w:divsChild>
                        <w:div w:id="1725331274">
                          <w:marLeft w:val="0"/>
                          <w:marRight w:val="0"/>
                          <w:marTop w:val="0"/>
                          <w:marBottom w:val="0"/>
                          <w:divBdr>
                            <w:top w:val="none" w:sz="0" w:space="0" w:color="auto"/>
                            <w:left w:val="none" w:sz="0" w:space="0" w:color="auto"/>
                            <w:bottom w:val="none" w:sz="0" w:space="0" w:color="auto"/>
                            <w:right w:val="none" w:sz="0" w:space="0" w:color="auto"/>
                          </w:divBdr>
                          <w:divsChild>
                            <w:div w:id="1137259293">
                              <w:marLeft w:val="0"/>
                              <w:marRight w:val="0"/>
                              <w:marTop w:val="0"/>
                              <w:marBottom w:val="0"/>
                              <w:divBdr>
                                <w:top w:val="none" w:sz="0" w:space="0" w:color="auto"/>
                                <w:left w:val="none" w:sz="0" w:space="0" w:color="auto"/>
                                <w:bottom w:val="none" w:sz="0" w:space="0" w:color="auto"/>
                                <w:right w:val="none" w:sz="0" w:space="0" w:color="auto"/>
                              </w:divBdr>
                              <w:divsChild>
                                <w:div w:id="1857184036">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5592">
      <w:bodyDiv w:val="1"/>
      <w:marLeft w:val="0"/>
      <w:marRight w:val="0"/>
      <w:marTop w:val="0"/>
      <w:marBottom w:val="0"/>
      <w:divBdr>
        <w:top w:val="none" w:sz="0" w:space="0" w:color="auto"/>
        <w:left w:val="none" w:sz="0" w:space="0" w:color="auto"/>
        <w:bottom w:val="none" w:sz="0" w:space="0" w:color="auto"/>
        <w:right w:val="none" w:sz="0" w:space="0" w:color="auto"/>
      </w:divBdr>
      <w:divsChild>
        <w:div w:id="892229150">
          <w:marLeft w:val="0"/>
          <w:marRight w:val="0"/>
          <w:marTop w:val="0"/>
          <w:marBottom w:val="0"/>
          <w:divBdr>
            <w:top w:val="none" w:sz="0" w:space="0" w:color="auto"/>
            <w:left w:val="none" w:sz="0" w:space="0" w:color="auto"/>
            <w:bottom w:val="none" w:sz="0" w:space="0" w:color="auto"/>
            <w:right w:val="none" w:sz="0" w:space="0" w:color="auto"/>
          </w:divBdr>
          <w:divsChild>
            <w:div w:id="246767407">
              <w:marLeft w:val="0"/>
              <w:marRight w:val="0"/>
              <w:marTop w:val="0"/>
              <w:marBottom w:val="0"/>
              <w:divBdr>
                <w:top w:val="none" w:sz="0" w:space="0" w:color="auto"/>
                <w:left w:val="none" w:sz="0" w:space="0" w:color="auto"/>
                <w:bottom w:val="none" w:sz="0" w:space="0" w:color="auto"/>
                <w:right w:val="none" w:sz="0" w:space="0" w:color="auto"/>
              </w:divBdr>
              <w:divsChild>
                <w:div w:id="1054695124">
                  <w:marLeft w:val="0"/>
                  <w:marRight w:val="0"/>
                  <w:marTop w:val="0"/>
                  <w:marBottom w:val="0"/>
                  <w:divBdr>
                    <w:top w:val="none" w:sz="0" w:space="0" w:color="auto"/>
                    <w:left w:val="none" w:sz="0" w:space="0" w:color="auto"/>
                    <w:bottom w:val="none" w:sz="0" w:space="0" w:color="auto"/>
                    <w:right w:val="none" w:sz="0" w:space="0" w:color="auto"/>
                  </w:divBdr>
                  <w:divsChild>
                    <w:div w:id="1819959388">
                      <w:marLeft w:val="0"/>
                      <w:marRight w:val="0"/>
                      <w:marTop w:val="0"/>
                      <w:marBottom w:val="0"/>
                      <w:divBdr>
                        <w:top w:val="none" w:sz="0" w:space="0" w:color="auto"/>
                        <w:left w:val="none" w:sz="0" w:space="0" w:color="auto"/>
                        <w:bottom w:val="none" w:sz="0" w:space="0" w:color="auto"/>
                        <w:right w:val="none" w:sz="0" w:space="0" w:color="auto"/>
                      </w:divBdr>
                      <w:divsChild>
                        <w:div w:id="246547075">
                          <w:marLeft w:val="0"/>
                          <w:marRight w:val="0"/>
                          <w:marTop w:val="0"/>
                          <w:marBottom w:val="0"/>
                          <w:divBdr>
                            <w:top w:val="none" w:sz="0" w:space="0" w:color="auto"/>
                            <w:left w:val="none" w:sz="0" w:space="0" w:color="auto"/>
                            <w:bottom w:val="none" w:sz="0" w:space="0" w:color="auto"/>
                            <w:right w:val="none" w:sz="0" w:space="0" w:color="auto"/>
                          </w:divBdr>
                          <w:divsChild>
                            <w:div w:id="522478112">
                              <w:marLeft w:val="0"/>
                              <w:marRight w:val="0"/>
                              <w:marTop w:val="0"/>
                              <w:marBottom w:val="0"/>
                              <w:divBdr>
                                <w:top w:val="none" w:sz="0" w:space="0" w:color="auto"/>
                                <w:left w:val="none" w:sz="0" w:space="0" w:color="auto"/>
                                <w:bottom w:val="none" w:sz="0" w:space="0" w:color="auto"/>
                                <w:right w:val="none" w:sz="0" w:space="0" w:color="auto"/>
                              </w:divBdr>
                              <w:divsChild>
                                <w:div w:id="78250355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54661">
      <w:bodyDiv w:val="1"/>
      <w:marLeft w:val="0"/>
      <w:marRight w:val="0"/>
      <w:marTop w:val="0"/>
      <w:marBottom w:val="0"/>
      <w:divBdr>
        <w:top w:val="none" w:sz="0" w:space="0" w:color="auto"/>
        <w:left w:val="none" w:sz="0" w:space="0" w:color="auto"/>
        <w:bottom w:val="none" w:sz="0" w:space="0" w:color="auto"/>
        <w:right w:val="none" w:sz="0" w:space="0" w:color="auto"/>
      </w:divBdr>
    </w:div>
    <w:div w:id="1732390714">
      <w:bodyDiv w:val="1"/>
      <w:marLeft w:val="0"/>
      <w:marRight w:val="0"/>
      <w:marTop w:val="0"/>
      <w:marBottom w:val="0"/>
      <w:divBdr>
        <w:top w:val="none" w:sz="0" w:space="0" w:color="auto"/>
        <w:left w:val="none" w:sz="0" w:space="0" w:color="auto"/>
        <w:bottom w:val="none" w:sz="0" w:space="0" w:color="auto"/>
        <w:right w:val="none" w:sz="0" w:space="0" w:color="auto"/>
      </w:divBdr>
      <w:divsChild>
        <w:div w:id="907961243">
          <w:marLeft w:val="0"/>
          <w:marRight w:val="0"/>
          <w:marTop w:val="0"/>
          <w:marBottom w:val="0"/>
          <w:divBdr>
            <w:top w:val="none" w:sz="0" w:space="0" w:color="auto"/>
            <w:left w:val="none" w:sz="0" w:space="0" w:color="auto"/>
            <w:bottom w:val="none" w:sz="0" w:space="0" w:color="auto"/>
            <w:right w:val="none" w:sz="0" w:space="0" w:color="auto"/>
          </w:divBdr>
          <w:divsChild>
            <w:div w:id="1033455666">
              <w:marLeft w:val="0"/>
              <w:marRight w:val="-2445"/>
              <w:marTop w:val="0"/>
              <w:marBottom w:val="0"/>
              <w:divBdr>
                <w:top w:val="none" w:sz="0" w:space="0" w:color="auto"/>
                <w:left w:val="none" w:sz="0" w:space="0" w:color="auto"/>
                <w:bottom w:val="none" w:sz="0" w:space="0" w:color="auto"/>
                <w:right w:val="none" w:sz="0" w:space="0" w:color="auto"/>
              </w:divBdr>
              <w:divsChild>
                <w:div w:id="1611469470">
                  <w:marLeft w:val="-2581"/>
                  <w:marRight w:val="0"/>
                  <w:marTop w:val="0"/>
                  <w:marBottom w:val="0"/>
                  <w:divBdr>
                    <w:top w:val="none" w:sz="0" w:space="0" w:color="auto"/>
                    <w:left w:val="none" w:sz="0" w:space="0" w:color="auto"/>
                    <w:bottom w:val="none" w:sz="0" w:space="0" w:color="auto"/>
                    <w:right w:val="none" w:sz="0" w:space="0" w:color="auto"/>
                  </w:divBdr>
                  <w:divsChild>
                    <w:div w:id="1848711993">
                      <w:marLeft w:val="2513"/>
                      <w:marRight w:val="2445"/>
                      <w:marTop w:val="0"/>
                      <w:marBottom w:val="0"/>
                      <w:divBdr>
                        <w:top w:val="none" w:sz="0" w:space="0" w:color="auto"/>
                        <w:left w:val="none" w:sz="0" w:space="0" w:color="auto"/>
                        <w:bottom w:val="none" w:sz="0" w:space="0" w:color="auto"/>
                        <w:right w:val="none" w:sz="0" w:space="0" w:color="auto"/>
                      </w:divBdr>
                      <w:divsChild>
                        <w:div w:id="17939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523870">
      <w:bodyDiv w:val="1"/>
      <w:marLeft w:val="0"/>
      <w:marRight w:val="0"/>
      <w:marTop w:val="0"/>
      <w:marBottom w:val="0"/>
      <w:divBdr>
        <w:top w:val="none" w:sz="0" w:space="0" w:color="auto"/>
        <w:left w:val="none" w:sz="0" w:space="0" w:color="auto"/>
        <w:bottom w:val="none" w:sz="0" w:space="0" w:color="auto"/>
        <w:right w:val="none" w:sz="0" w:space="0" w:color="auto"/>
      </w:divBdr>
    </w:div>
    <w:div w:id="1961185010">
      <w:bodyDiv w:val="1"/>
      <w:marLeft w:val="0"/>
      <w:marRight w:val="0"/>
      <w:marTop w:val="0"/>
      <w:marBottom w:val="0"/>
      <w:divBdr>
        <w:top w:val="none" w:sz="0" w:space="0" w:color="auto"/>
        <w:left w:val="none" w:sz="0" w:space="0" w:color="auto"/>
        <w:bottom w:val="none" w:sz="0" w:space="0" w:color="auto"/>
        <w:right w:val="none" w:sz="0" w:space="0" w:color="auto"/>
      </w:divBdr>
    </w:div>
    <w:div w:id="1967277196">
      <w:bodyDiv w:val="1"/>
      <w:marLeft w:val="0"/>
      <w:marRight w:val="0"/>
      <w:marTop w:val="0"/>
      <w:marBottom w:val="0"/>
      <w:divBdr>
        <w:top w:val="none" w:sz="0" w:space="0" w:color="auto"/>
        <w:left w:val="none" w:sz="0" w:space="0" w:color="auto"/>
        <w:bottom w:val="none" w:sz="0" w:space="0" w:color="auto"/>
        <w:right w:val="none" w:sz="0" w:space="0" w:color="auto"/>
      </w:divBdr>
      <w:divsChild>
        <w:div w:id="1628581491">
          <w:marLeft w:val="0"/>
          <w:marRight w:val="0"/>
          <w:marTop w:val="0"/>
          <w:marBottom w:val="0"/>
          <w:divBdr>
            <w:top w:val="none" w:sz="0" w:space="0" w:color="auto"/>
            <w:left w:val="none" w:sz="0" w:space="0" w:color="auto"/>
            <w:bottom w:val="none" w:sz="0" w:space="0" w:color="auto"/>
            <w:right w:val="none" w:sz="0" w:space="0" w:color="auto"/>
          </w:divBdr>
          <w:divsChild>
            <w:div w:id="889922118">
              <w:marLeft w:val="0"/>
              <w:marRight w:val="0"/>
              <w:marTop w:val="0"/>
              <w:marBottom w:val="0"/>
              <w:divBdr>
                <w:top w:val="none" w:sz="0" w:space="0" w:color="auto"/>
                <w:left w:val="none" w:sz="0" w:space="0" w:color="auto"/>
                <w:bottom w:val="none" w:sz="0" w:space="0" w:color="auto"/>
                <w:right w:val="none" w:sz="0" w:space="0" w:color="auto"/>
              </w:divBdr>
              <w:divsChild>
                <w:div w:id="627009641">
                  <w:marLeft w:val="0"/>
                  <w:marRight w:val="0"/>
                  <w:marTop w:val="0"/>
                  <w:marBottom w:val="0"/>
                  <w:divBdr>
                    <w:top w:val="none" w:sz="0" w:space="0" w:color="auto"/>
                    <w:left w:val="none" w:sz="0" w:space="0" w:color="auto"/>
                    <w:bottom w:val="none" w:sz="0" w:space="0" w:color="auto"/>
                    <w:right w:val="none" w:sz="0" w:space="0" w:color="auto"/>
                  </w:divBdr>
                  <w:divsChild>
                    <w:div w:id="516232141">
                      <w:marLeft w:val="0"/>
                      <w:marRight w:val="0"/>
                      <w:marTop w:val="0"/>
                      <w:marBottom w:val="0"/>
                      <w:divBdr>
                        <w:top w:val="none" w:sz="0" w:space="0" w:color="auto"/>
                        <w:left w:val="none" w:sz="0" w:space="0" w:color="auto"/>
                        <w:bottom w:val="none" w:sz="0" w:space="0" w:color="auto"/>
                        <w:right w:val="none" w:sz="0" w:space="0" w:color="auto"/>
                      </w:divBdr>
                      <w:divsChild>
                        <w:div w:id="1689482192">
                          <w:marLeft w:val="0"/>
                          <w:marRight w:val="0"/>
                          <w:marTop w:val="0"/>
                          <w:marBottom w:val="0"/>
                          <w:divBdr>
                            <w:top w:val="none" w:sz="0" w:space="0" w:color="auto"/>
                            <w:left w:val="none" w:sz="0" w:space="0" w:color="auto"/>
                            <w:bottom w:val="none" w:sz="0" w:space="0" w:color="auto"/>
                            <w:right w:val="none" w:sz="0" w:space="0" w:color="auto"/>
                          </w:divBdr>
                          <w:divsChild>
                            <w:div w:id="2053722467">
                              <w:marLeft w:val="0"/>
                              <w:marRight w:val="0"/>
                              <w:marTop w:val="0"/>
                              <w:marBottom w:val="0"/>
                              <w:divBdr>
                                <w:top w:val="none" w:sz="0" w:space="0" w:color="auto"/>
                                <w:left w:val="none" w:sz="0" w:space="0" w:color="auto"/>
                                <w:bottom w:val="none" w:sz="0" w:space="0" w:color="auto"/>
                                <w:right w:val="none" w:sz="0" w:space="0" w:color="auto"/>
                              </w:divBdr>
                              <w:divsChild>
                                <w:div w:id="144850716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563238">
      <w:bodyDiv w:val="1"/>
      <w:marLeft w:val="0"/>
      <w:marRight w:val="0"/>
      <w:marTop w:val="0"/>
      <w:marBottom w:val="0"/>
      <w:divBdr>
        <w:top w:val="none" w:sz="0" w:space="0" w:color="auto"/>
        <w:left w:val="none" w:sz="0" w:space="0" w:color="auto"/>
        <w:bottom w:val="none" w:sz="0" w:space="0" w:color="auto"/>
        <w:right w:val="none" w:sz="0" w:space="0" w:color="auto"/>
      </w:divBdr>
    </w:div>
    <w:div w:id="2050952643">
      <w:bodyDiv w:val="1"/>
      <w:marLeft w:val="0"/>
      <w:marRight w:val="0"/>
      <w:marTop w:val="0"/>
      <w:marBottom w:val="0"/>
      <w:divBdr>
        <w:top w:val="none" w:sz="0" w:space="0" w:color="auto"/>
        <w:left w:val="none" w:sz="0" w:space="0" w:color="auto"/>
        <w:bottom w:val="none" w:sz="0" w:space="0" w:color="auto"/>
        <w:right w:val="none" w:sz="0" w:space="0" w:color="auto"/>
      </w:divBdr>
      <w:divsChild>
        <w:div w:id="2074111500">
          <w:marLeft w:val="0"/>
          <w:marRight w:val="0"/>
          <w:marTop w:val="0"/>
          <w:marBottom w:val="0"/>
          <w:divBdr>
            <w:top w:val="none" w:sz="0" w:space="0" w:color="auto"/>
            <w:left w:val="none" w:sz="0" w:space="0" w:color="auto"/>
            <w:bottom w:val="none" w:sz="0" w:space="0" w:color="auto"/>
            <w:right w:val="none" w:sz="0" w:space="0" w:color="auto"/>
          </w:divBdr>
          <w:divsChild>
            <w:div w:id="1815489499">
              <w:marLeft w:val="0"/>
              <w:marRight w:val="0"/>
              <w:marTop w:val="0"/>
              <w:marBottom w:val="0"/>
              <w:divBdr>
                <w:top w:val="none" w:sz="0" w:space="0" w:color="auto"/>
                <w:left w:val="none" w:sz="0" w:space="0" w:color="auto"/>
                <w:bottom w:val="none" w:sz="0" w:space="0" w:color="auto"/>
                <w:right w:val="none" w:sz="0" w:space="0" w:color="auto"/>
              </w:divBdr>
              <w:divsChild>
                <w:div w:id="1514104015">
                  <w:marLeft w:val="0"/>
                  <w:marRight w:val="0"/>
                  <w:marTop w:val="0"/>
                  <w:marBottom w:val="0"/>
                  <w:divBdr>
                    <w:top w:val="none" w:sz="0" w:space="0" w:color="auto"/>
                    <w:left w:val="none" w:sz="0" w:space="0" w:color="auto"/>
                    <w:bottom w:val="none" w:sz="0" w:space="0" w:color="auto"/>
                    <w:right w:val="none" w:sz="0" w:space="0" w:color="auto"/>
                  </w:divBdr>
                  <w:divsChild>
                    <w:div w:id="1565138842">
                      <w:marLeft w:val="0"/>
                      <w:marRight w:val="0"/>
                      <w:marTop w:val="0"/>
                      <w:marBottom w:val="0"/>
                      <w:divBdr>
                        <w:top w:val="none" w:sz="0" w:space="0" w:color="auto"/>
                        <w:left w:val="none" w:sz="0" w:space="0" w:color="auto"/>
                        <w:bottom w:val="none" w:sz="0" w:space="0" w:color="auto"/>
                        <w:right w:val="none" w:sz="0" w:space="0" w:color="auto"/>
                      </w:divBdr>
                      <w:divsChild>
                        <w:div w:id="961425807">
                          <w:marLeft w:val="0"/>
                          <w:marRight w:val="0"/>
                          <w:marTop w:val="0"/>
                          <w:marBottom w:val="0"/>
                          <w:divBdr>
                            <w:top w:val="none" w:sz="0" w:space="0" w:color="auto"/>
                            <w:left w:val="none" w:sz="0" w:space="0" w:color="auto"/>
                            <w:bottom w:val="none" w:sz="0" w:space="0" w:color="auto"/>
                            <w:right w:val="none" w:sz="0" w:space="0" w:color="auto"/>
                          </w:divBdr>
                          <w:divsChild>
                            <w:div w:id="1430732215">
                              <w:marLeft w:val="0"/>
                              <w:marRight w:val="0"/>
                              <w:marTop w:val="0"/>
                              <w:marBottom w:val="0"/>
                              <w:divBdr>
                                <w:top w:val="none" w:sz="0" w:space="0" w:color="auto"/>
                                <w:left w:val="none" w:sz="0" w:space="0" w:color="auto"/>
                                <w:bottom w:val="none" w:sz="0" w:space="0" w:color="auto"/>
                                <w:right w:val="none" w:sz="0" w:space="0" w:color="auto"/>
                              </w:divBdr>
                              <w:divsChild>
                                <w:div w:id="465047635">
                                  <w:marLeft w:val="0"/>
                                  <w:marRight w:val="0"/>
                                  <w:marTop w:val="0"/>
                                  <w:marBottom w:val="0"/>
                                  <w:divBdr>
                                    <w:top w:val="none" w:sz="0" w:space="0" w:color="auto"/>
                                    <w:left w:val="none" w:sz="0" w:space="0" w:color="auto"/>
                                    <w:bottom w:val="none" w:sz="0" w:space="0" w:color="auto"/>
                                    <w:right w:val="none" w:sz="0" w:space="0" w:color="auto"/>
                                  </w:divBdr>
                                  <w:divsChild>
                                    <w:div w:id="1273048525">
                                      <w:marLeft w:val="0"/>
                                      <w:marRight w:val="0"/>
                                      <w:marTop w:val="0"/>
                                      <w:marBottom w:val="0"/>
                                      <w:divBdr>
                                        <w:top w:val="none" w:sz="0" w:space="0" w:color="auto"/>
                                        <w:left w:val="none" w:sz="0" w:space="0" w:color="auto"/>
                                        <w:bottom w:val="none" w:sz="0" w:space="0" w:color="auto"/>
                                        <w:right w:val="none" w:sz="0" w:space="0" w:color="auto"/>
                                      </w:divBdr>
                                      <w:divsChild>
                                        <w:div w:id="1555847476">
                                          <w:marLeft w:val="0"/>
                                          <w:marRight w:val="0"/>
                                          <w:marTop w:val="0"/>
                                          <w:marBottom w:val="0"/>
                                          <w:divBdr>
                                            <w:top w:val="none" w:sz="0" w:space="0" w:color="auto"/>
                                            <w:left w:val="none" w:sz="0" w:space="0" w:color="auto"/>
                                            <w:bottom w:val="none" w:sz="0" w:space="0" w:color="auto"/>
                                            <w:right w:val="none" w:sz="0" w:space="0" w:color="auto"/>
                                          </w:divBdr>
                                          <w:divsChild>
                                            <w:div w:id="559051640">
                                              <w:marLeft w:val="0"/>
                                              <w:marRight w:val="0"/>
                                              <w:marTop w:val="0"/>
                                              <w:marBottom w:val="0"/>
                                              <w:divBdr>
                                                <w:top w:val="none" w:sz="0" w:space="0" w:color="auto"/>
                                                <w:left w:val="none" w:sz="0" w:space="0" w:color="auto"/>
                                                <w:bottom w:val="none" w:sz="0" w:space="0" w:color="auto"/>
                                                <w:right w:val="none" w:sz="0" w:space="0" w:color="auto"/>
                                              </w:divBdr>
                                              <w:divsChild>
                                                <w:div w:id="415595319">
                                                  <w:marLeft w:val="0"/>
                                                  <w:marRight w:val="0"/>
                                                  <w:marTop w:val="0"/>
                                                  <w:marBottom w:val="0"/>
                                                  <w:divBdr>
                                                    <w:top w:val="none" w:sz="0" w:space="0" w:color="auto"/>
                                                    <w:left w:val="none" w:sz="0" w:space="0" w:color="auto"/>
                                                    <w:bottom w:val="none" w:sz="0" w:space="0" w:color="auto"/>
                                                    <w:right w:val="none" w:sz="0" w:space="0" w:color="auto"/>
                                                  </w:divBdr>
                                                  <w:divsChild>
                                                    <w:div w:id="515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521309">
      <w:bodyDiv w:val="1"/>
      <w:marLeft w:val="0"/>
      <w:marRight w:val="0"/>
      <w:marTop w:val="0"/>
      <w:marBottom w:val="0"/>
      <w:divBdr>
        <w:top w:val="none" w:sz="0" w:space="0" w:color="auto"/>
        <w:left w:val="none" w:sz="0" w:space="0" w:color="auto"/>
        <w:bottom w:val="none" w:sz="0" w:space="0" w:color="auto"/>
        <w:right w:val="none" w:sz="0" w:space="0" w:color="auto"/>
      </w:divBdr>
    </w:div>
    <w:div w:id="2084402167">
      <w:bodyDiv w:val="1"/>
      <w:marLeft w:val="0"/>
      <w:marRight w:val="0"/>
      <w:marTop w:val="0"/>
      <w:marBottom w:val="0"/>
      <w:divBdr>
        <w:top w:val="none" w:sz="0" w:space="0" w:color="auto"/>
        <w:left w:val="none" w:sz="0" w:space="0" w:color="auto"/>
        <w:bottom w:val="none" w:sz="0" w:space="0" w:color="auto"/>
        <w:right w:val="none" w:sz="0" w:space="0" w:color="auto"/>
      </w:divBdr>
    </w:div>
    <w:div w:id="21416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tisacsson@smmt.co.uk"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utcher@smm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oulds@smmt.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ichaelides@smmt.co.uk" TargetMode="External"/><Relationship Id="rId4" Type="http://schemas.openxmlformats.org/officeDocument/2006/relationships/settings" Target="settings.xml"/><Relationship Id="rId9" Type="http://schemas.openxmlformats.org/officeDocument/2006/relationships/hyperlink" Target="http://www.smmt.co.uk/facts1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7"/>
  <c:chart>
    <c:title>
      <c:tx>
        <c:rich>
          <a:bodyPr/>
          <a:lstStyle/>
          <a:p>
            <a:pPr>
              <a:defRPr/>
            </a:pPr>
            <a:r>
              <a:rPr lang="en-GB" sz="1400">
                <a:solidFill>
                  <a:srgbClr val="002060"/>
                </a:solidFill>
              </a:rPr>
              <a:t>GDP</a:t>
            </a:r>
            <a:r>
              <a:rPr lang="en-GB" sz="1400" baseline="0">
                <a:solidFill>
                  <a:srgbClr val="002060"/>
                </a:solidFill>
              </a:rPr>
              <a:t> growth vs UK export growth</a:t>
            </a:r>
            <a:endParaRPr lang="en-GB" sz="1400">
              <a:solidFill>
                <a:srgbClr val="002060"/>
              </a:solidFill>
            </a:endParaRPr>
          </a:p>
        </c:rich>
      </c:tx>
      <c:layout>
        <c:manualLayout>
          <c:xMode val="edge"/>
          <c:yMode val="edge"/>
          <c:x val="0.33744170276587787"/>
          <c:y val="0"/>
        </c:manualLayout>
      </c:layout>
    </c:title>
    <c:plotArea>
      <c:layout>
        <c:manualLayout>
          <c:layoutTarget val="inner"/>
          <c:xMode val="edge"/>
          <c:yMode val="edge"/>
          <c:x val="6.2504367805088237E-2"/>
          <c:y val="0.11934247443207534"/>
          <c:w val="0.92396748278805552"/>
          <c:h val="0.82254708559529255"/>
        </c:manualLayout>
      </c:layout>
      <c:barChart>
        <c:barDir val="col"/>
        <c:grouping val="stacked"/>
        <c:ser>
          <c:idx val="0"/>
          <c:order val="0"/>
          <c:tx>
            <c:strRef>
              <c:f>Sheet2!$B$3</c:f>
              <c:strCache>
                <c:ptCount val="1"/>
                <c:pt idx="0">
                  <c:v>GDP % growth</c:v>
                </c:pt>
              </c:strCache>
            </c:strRef>
          </c:tx>
          <c:spPr>
            <a:solidFill>
              <a:srgbClr val="9A9B9D"/>
            </a:solidFill>
          </c:spPr>
          <c:cat>
            <c:strRef>
              <c:f>Sheet2!$A$4:$A$9</c:f>
              <c:strCache>
                <c:ptCount val="6"/>
                <c:pt idx="0">
                  <c:v>USA</c:v>
                </c:pt>
                <c:pt idx="1">
                  <c:v>Brazil</c:v>
                </c:pt>
                <c:pt idx="2">
                  <c:v>Russia</c:v>
                </c:pt>
                <c:pt idx="3">
                  <c:v>India</c:v>
                </c:pt>
                <c:pt idx="4">
                  <c:v>China</c:v>
                </c:pt>
                <c:pt idx="5">
                  <c:v>EU28</c:v>
                </c:pt>
              </c:strCache>
            </c:strRef>
          </c:cat>
          <c:val>
            <c:numRef>
              <c:f>Sheet2!$B$4:$B$9</c:f>
              <c:numCache>
                <c:formatCode>General</c:formatCode>
                <c:ptCount val="6"/>
                <c:pt idx="0">
                  <c:v>11.3</c:v>
                </c:pt>
                <c:pt idx="1">
                  <c:v>14.7</c:v>
                </c:pt>
                <c:pt idx="2">
                  <c:v>14.4</c:v>
                </c:pt>
                <c:pt idx="3">
                  <c:v>36.6</c:v>
                </c:pt>
                <c:pt idx="4">
                  <c:v>50.2</c:v>
                </c:pt>
                <c:pt idx="5">
                  <c:v>5.2</c:v>
                </c:pt>
              </c:numCache>
            </c:numRef>
          </c:val>
        </c:ser>
        <c:ser>
          <c:idx val="1"/>
          <c:order val="1"/>
          <c:tx>
            <c:strRef>
              <c:f>Sheet2!$C$3</c:f>
              <c:strCache>
                <c:ptCount val="1"/>
                <c:pt idx="0">
                  <c:v>2014 export growth</c:v>
                </c:pt>
              </c:strCache>
            </c:strRef>
          </c:tx>
          <c:spPr>
            <a:solidFill>
              <a:srgbClr val="00BECF"/>
            </a:solidFill>
          </c:spPr>
          <c:cat>
            <c:strRef>
              <c:f>Sheet2!$A$4:$A$9</c:f>
              <c:strCache>
                <c:ptCount val="6"/>
                <c:pt idx="0">
                  <c:v>USA</c:v>
                </c:pt>
                <c:pt idx="1">
                  <c:v>Brazil</c:v>
                </c:pt>
                <c:pt idx="2">
                  <c:v>Russia</c:v>
                </c:pt>
                <c:pt idx="3">
                  <c:v>India</c:v>
                </c:pt>
                <c:pt idx="4">
                  <c:v>China</c:v>
                </c:pt>
                <c:pt idx="5">
                  <c:v>EU28</c:v>
                </c:pt>
              </c:strCache>
            </c:strRef>
          </c:cat>
          <c:val>
            <c:numRef>
              <c:f>Sheet2!$C$4:$C$9</c:f>
              <c:numCache>
                <c:formatCode>General</c:formatCode>
                <c:ptCount val="6"/>
                <c:pt idx="0">
                  <c:v>-3.9833775323290599</c:v>
                </c:pt>
                <c:pt idx="1">
                  <c:v>-17.818772971444726</c:v>
                </c:pt>
                <c:pt idx="2">
                  <c:v>-29.394580789616391</c:v>
                </c:pt>
                <c:pt idx="3">
                  <c:v>-9.8251192368839497</c:v>
                </c:pt>
                <c:pt idx="4">
                  <c:v>14.525512160157355</c:v>
                </c:pt>
                <c:pt idx="5">
                  <c:v>11.7</c:v>
                </c:pt>
              </c:numCache>
            </c:numRef>
          </c:val>
        </c:ser>
        <c:dLbls/>
        <c:overlap val="100"/>
        <c:axId val="79964800"/>
        <c:axId val="79995264"/>
      </c:barChart>
      <c:catAx>
        <c:axId val="79964800"/>
        <c:scaling>
          <c:orientation val="minMax"/>
        </c:scaling>
        <c:axPos val="b"/>
        <c:tickLblPos val="nextTo"/>
        <c:txPr>
          <a:bodyPr/>
          <a:lstStyle/>
          <a:p>
            <a:pPr>
              <a:defRPr sz="1100" baseline="0">
                <a:solidFill>
                  <a:srgbClr val="002060"/>
                </a:solidFill>
              </a:defRPr>
            </a:pPr>
            <a:endParaRPr lang="en-US"/>
          </a:p>
        </c:txPr>
        <c:crossAx val="79995264"/>
        <c:crosses val="autoZero"/>
        <c:auto val="1"/>
        <c:lblAlgn val="ctr"/>
        <c:lblOffset val="100"/>
      </c:catAx>
      <c:valAx>
        <c:axId val="79995264"/>
        <c:scaling>
          <c:orientation val="minMax"/>
        </c:scaling>
        <c:axPos val="l"/>
        <c:majorGridlines/>
        <c:title>
          <c:tx>
            <c:rich>
              <a:bodyPr rot="0" vert="horz"/>
              <a:lstStyle/>
              <a:p>
                <a:pPr>
                  <a:defRPr/>
                </a:pPr>
                <a:r>
                  <a:rPr lang="en-GB"/>
                  <a:t>%</a:t>
                </a:r>
              </a:p>
            </c:rich>
          </c:tx>
        </c:title>
        <c:numFmt formatCode="General" sourceLinked="1"/>
        <c:tickLblPos val="nextTo"/>
        <c:txPr>
          <a:bodyPr/>
          <a:lstStyle/>
          <a:p>
            <a:pPr>
              <a:defRPr>
                <a:solidFill>
                  <a:srgbClr val="002060"/>
                </a:solidFill>
              </a:defRPr>
            </a:pPr>
            <a:endParaRPr lang="en-US"/>
          </a:p>
        </c:txPr>
        <c:crossAx val="79964800"/>
        <c:crosses val="autoZero"/>
        <c:crossBetween val="between"/>
      </c:valAx>
    </c:plotArea>
    <c:legend>
      <c:legendPos val="r"/>
      <c:layout>
        <c:manualLayout>
          <c:xMode val="edge"/>
          <c:yMode val="edge"/>
          <c:x val="6.0709858076251115E-2"/>
          <c:y val="0.1482410172866323"/>
          <c:w val="0.32145053526209316"/>
          <c:h val="0.19388218131475721"/>
        </c:manualLayout>
      </c:layout>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AC0FE-AA83-4770-A997-2CE5159A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913</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6085</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lawrek</dc:creator>
  <cp:lastModifiedBy>isacst</cp:lastModifiedBy>
  <cp:revision>3</cp:revision>
  <cp:lastPrinted>2015-02-23T08:23:00Z</cp:lastPrinted>
  <dcterms:created xsi:type="dcterms:W3CDTF">2015-02-18T10:13:00Z</dcterms:created>
  <dcterms:modified xsi:type="dcterms:W3CDTF">2015-02-23T08:25:00Z</dcterms:modified>
</cp:coreProperties>
</file>