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9A" w:rsidRDefault="00C80E70" w:rsidP="00DE0B9A">
      <w:pPr>
        <w:pStyle w:val="Heading1"/>
        <w:ind w:left="0" w:right="142" w:firstLine="0"/>
        <w:rPr>
          <w:rFonts w:ascii="Arial" w:eastAsiaTheme="minorEastAsia" w:hAnsi="Arial" w:cs="Arial"/>
          <w:b w:val="0"/>
          <w:bCs/>
          <w:color w:val="1074CB"/>
          <w:szCs w:val="24"/>
        </w:rPr>
      </w:pPr>
      <w:r>
        <w:rPr>
          <w:rFonts w:ascii="Arial" w:eastAsiaTheme="minorEastAsia" w:hAnsi="Arial" w:cs="Arial"/>
          <w:bCs/>
          <w:color w:val="1074CB"/>
          <w:sz w:val="44"/>
          <w:szCs w:val="44"/>
        </w:rPr>
        <w:t>UK ENGINE</w:t>
      </w:r>
      <w:r w:rsidRPr="00D62A9D">
        <w:rPr>
          <w:rFonts w:ascii="Arial" w:eastAsiaTheme="minorEastAsia" w:hAnsi="Arial" w:cs="Arial"/>
          <w:bCs/>
          <w:color w:val="1074CB"/>
          <w:sz w:val="44"/>
          <w:szCs w:val="44"/>
        </w:rPr>
        <w:t xml:space="preserve"> MANUFACTURING</w:t>
      </w:r>
    </w:p>
    <w:p w:rsidR="00C80E70" w:rsidRPr="00FD59F4" w:rsidRDefault="00FD59F4" w:rsidP="00FD59F4">
      <w:pPr>
        <w:pStyle w:val="Heading1"/>
        <w:ind w:right="142"/>
      </w:pPr>
      <w:r w:rsidRPr="005F4C35">
        <w:rPr>
          <w:rFonts w:ascii="Arial" w:eastAsiaTheme="minorEastAsia" w:hAnsi="Arial" w:cs="Arial"/>
          <w:b w:val="0"/>
          <w:bCs/>
          <w:color w:val="1074CB"/>
          <w:sz w:val="44"/>
          <w:szCs w:val="44"/>
        </w:rPr>
        <w:t>2</w:t>
      </w:r>
      <w:r w:rsidR="00AA63EF" w:rsidRPr="005F4C35">
        <w:rPr>
          <w:rFonts w:ascii="Arial" w:eastAsiaTheme="minorEastAsia" w:hAnsi="Arial" w:cs="Arial"/>
          <w:b w:val="0"/>
          <w:bCs/>
          <w:color w:val="1074CB"/>
          <w:sz w:val="44"/>
          <w:szCs w:val="44"/>
        </w:rPr>
        <w:t>0</w:t>
      </w:r>
      <w:r w:rsidRPr="005F4C35">
        <w:rPr>
          <w:rFonts w:ascii="Arial" w:eastAsiaTheme="minorEastAsia" w:hAnsi="Arial" w:cs="Arial"/>
          <w:b w:val="0"/>
          <w:bCs/>
          <w:color w:val="1074CB"/>
          <w:sz w:val="44"/>
          <w:szCs w:val="44"/>
        </w:rPr>
        <w:t xml:space="preserve"> </w:t>
      </w:r>
      <w:r w:rsidR="0090726B" w:rsidRPr="005F4C35">
        <w:rPr>
          <w:rFonts w:ascii="Arial" w:eastAsiaTheme="minorEastAsia" w:hAnsi="Arial" w:cs="Arial"/>
          <w:b w:val="0"/>
          <w:bCs/>
          <w:color w:val="1074CB"/>
          <w:sz w:val="44"/>
          <w:szCs w:val="44"/>
        </w:rPr>
        <w:t>March</w:t>
      </w:r>
      <w:r w:rsidRPr="005F4C35">
        <w:rPr>
          <w:rFonts w:ascii="Arial" w:eastAsiaTheme="minorEastAsia" w:hAnsi="Arial" w:cs="Arial"/>
          <w:b w:val="0"/>
          <w:bCs/>
          <w:color w:val="1074CB"/>
          <w:sz w:val="44"/>
          <w:szCs w:val="44"/>
        </w:rPr>
        <w:t xml:space="preserve"> 2014</w:t>
      </w:r>
      <w:r>
        <w:rPr>
          <w:rFonts w:ascii="Arial" w:eastAsiaTheme="minorEastAsia" w:hAnsi="Arial" w:cs="Arial"/>
          <w:bCs/>
          <w:color w:val="FF0000"/>
          <w:sz w:val="44"/>
          <w:szCs w:val="44"/>
        </w:rPr>
        <w:t xml:space="preserve"> </w:t>
      </w:r>
      <w:r w:rsidRPr="00696C6A">
        <w:rPr>
          <w:rFonts w:ascii="Arial" w:eastAsiaTheme="minorEastAsia" w:hAnsi="Arial" w:cs="Arial"/>
          <w:b w:val="0"/>
          <w:bCs/>
          <w:color w:val="1074CB"/>
          <w:sz w:val="28"/>
          <w:szCs w:val="28"/>
        </w:rPr>
        <w:t xml:space="preserve">(data for </w:t>
      </w:r>
      <w:r w:rsidR="0090726B">
        <w:rPr>
          <w:rFonts w:ascii="Arial" w:eastAsiaTheme="minorEastAsia" w:hAnsi="Arial" w:cs="Arial"/>
          <w:b w:val="0"/>
          <w:bCs/>
          <w:color w:val="1074CB"/>
          <w:sz w:val="28"/>
          <w:szCs w:val="28"/>
        </w:rPr>
        <w:t>Febru</w:t>
      </w:r>
      <w:r w:rsidR="00AA63EF">
        <w:rPr>
          <w:rFonts w:ascii="Arial" w:eastAsiaTheme="minorEastAsia" w:hAnsi="Arial" w:cs="Arial"/>
          <w:b w:val="0"/>
          <w:bCs/>
          <w:color w:val="1074CB"/>
          <w:sz w:val="28"/>
          <w:szCs w:val="28"/>
        </w:rPr>
        <w:t xml:space="preserve">ary </w:t>
      </w:r>
      <w:r w:rsidRPr="00696C6A">
        <w:rPr>
          <w:rFonts w:ascii="Arial" w:eastAsiaTheme="minorEastAsia" w:hAnsi="Arial" w:cs="Arial"/>
          <w:b w:val="0"/>
          <w:bCs/>
          <w:color w:val="1074CB"/>
          <w:sz w:val="28"/>
          <w:szCs w:val="28"/>
        </w:rPr>
        <w:t>201</w:t>
      </w:r>
      <w:r w:rsidR="00AA63EF">
        <w:rPr>
          <w:rFonts w:ascii="Arial" w:eastAsiaTheme="minorEastAsia" w:hAnsi="Arial" w:cs="Arial"/>
          <w:b w:val="0"/>
          <w:bCs/>
          <w:color w:val="1074CB"/>
          <w:sz w:val="28"/>
          <w:szCs w:val="28"/>
        </w:rPr>
        <w:t>4</w:t>
      </w:r>
      <w:r w:rsidRPr="00696C6A">
        <w:rPr>
          <w:rFonts w:ascii="Arial" w:eastAsiaTheme="minorEastAsia" w:hAnsi="Arial" w:cs="Arial"/>
          <w:b w:val="0"/>
          <w:bCs/>
          <w:color w:val="1074CB"/>
          <w:sz w:val="28"/>
          <w:szCs w:val="28"/>
        </w:rPr>
        <w:t>)</w:t>
      </w:r>
    </w:p>
    <w:p w:rsidR="00C80E70" w:rsidRPr="007B7D91" w:rsidRDefault="00391BAE" w:rsidP="00C80E70">
      <w:r w:rsidRPr="00391BAE">
        <w:rPr>
          <w:rFonts w:ascii="Arial" w:eastAsiaTheme="minorEastAsia" w:hAnsi="Arial" w:cs="Arial"/>
          <w:b/>
          <w:bCs/>
          <w:noProof/>
          <w:color w:val="1074CB"/>
          <w:sz w:val="20"/>
        </w:rPr>
        <w:pict>
          <v:line id="Line 3" o:spid="_x0000_s1027" style="position:absolute;z-index:251659264;visibility:visible" from=".55pt,3.7pt" to="46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rwFgIAACk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" strokecolor="#1074cb"/>
        </w:pict>
      </w:r>
    </w:p>
    <w:p w:rsidR="00924274" w:rsidRPr="00924274" w:rsidRDefault="006068D1" w:rsidP="00924274">
      <w:pPr>
        <w:pStyle w:val="Heading1"/>
        <w:tabs>
          <w:tab w:val="right" w:pos="8907"/>
        </w:tabs>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 xml:space="preserve">February </w:t>
      </w:r>
      <w:r w:rsidR="00996630">
        <w:rPr>
          <w:rFonts w:ascii="Arial" w:eastAsiaTheme="minorEastAsia" w:hAnsi="Arial" w:cs="Arial"/>
          <w:bCs/>
          <w:color w:val="1074CB"/>
          <w:sz w:val="36"/>
          <w:szCs w:val="36"/>
        </w:rPr>
        <w:t>e</w:t>
      </w:r>
      <w:r w:rsidR="00825E32">
        <w:rPr>
          <w:rFonts w:ascii="Arial" w:eastAsiaTheme="minorEastAsia" w:hAnsi="Arial" w:cs="Arial"/>
          <w:bCs/>
          <w:color w:val="1074CB"/>
          <w:sz w:val="36"/>
          <w:szCs w:val="36"/>
        </w:rPr>
        <w:t xml:space="preserve">ngine </w:t>
      </w:r>
      <w:r w:rsidR="0090726B">
        <w:rPr>
          <w:rFonts w:ascii="Arial" w:eastAsiaTheme="minorEastAsia" w:hAnsi="Arial" w:cs="Arial"/>
          <w:bCs/>
          <w:color w:val="1074CB"/>
          <w:sz w:val="36"/>
          <w:szCs w:val="36"/>
        </w:rPr>
        <w:t>output</w:t>
      </w:r>
      <w:r w:rsidR="005F4C35">
        <w:rPr>
          <w:rFonts w:ascii="Arial" w:eastAsiaTheme="minorEastAsia" w:hAnsi="Arial" w:cs="Arial"/>
          <w:bCs/>
          <w:color w:val="1074CB"/>
          <w:sz w:val="36"/>
          <w:szCs w:val="36"/>
        </w:rPr>
        <w:t xml:space="preserve"> idling ahead of new vehicle acceleration</w:t>
      </w:r>
    </w:p>
    <w:p w:rsidR="00C80E70" w:rsidRDefault="00C80E70" w:rsidP="00C80E70">
      <w:pPr>
        <w:spacing w:line="276" w:lineRule="auto"/>
        <w:rPr>
          <w:rFonts w:ascii="Verdana" w:hAnsi="Verdana"/>
          <w:sz w:val="20"/>
        </w:rPr>
      </w:pPr>
    </w:p>
    <w:p w:rsidR="005F4C35" w:rsidRDefault="005F4C35" w:rsidP="005F4C35">
      <w:pPr>
        <w:pStyle w:val="ListParagraph"/>
        <w:numPr>
          <w:ilvl w:val="0"/>
          <w:numId w:val="1"/>
        </w:numPr>
        <w:ind w:left="357" w:hanging="357"/>
        <w:rPr>
          <w:rFonts w:ascii="Arial" w:hAnsi="Arial" w:cs="Arial"/>
          <w:sz w:val="20"/>
        </w:rPr>
      </w:pPr>
      <w:r w:rsidRPr="005F4C35">
        <w:rPr>
          <w:rFonts w:ascii="Arial" w:hAnsi="Arial" w:cs="Arial"/>
          <w:sz w:val="20"/>
        </w:rPr>
        <w:t xml:space="preserve">February </w:t>
      </w:r>
      <w:r w:rsidR="00825E32" w:rsidRPr="005F4C35">
        <w:rPr>
          <w:rFonts w:ascii="Arial" w:hAnsi="Arial" w:cs="Arial"/>
          <w:sz w:val="20"/>
        </w:rPr>
        <w:t>e</w:t>
      </w:r>
      <w:r w:rsidR="001E428D" w:rsidRPr="005F4C35">
        <w:rPr>
          <w:rFonts w:ascii="Arial" w:hAnsi="Arial" w:cs="Arial"/>
          <w:sz w:val="20"/>
        </w:rPr>
        <w:t xml:space="preserve">ngine </w:t>
      </w:r>
      <w:r w:rsidR="00996630" w:rsidRPr="005F4C35">
        <w:rPr>
          <w:rFonts w:ascii="Arial" w:hAnsi="Arial" w:cs="Arial"/>
          <w:sz w:val="20"/>
        </w:rPr>
        <w:t xml:space="preserve">manufacturing </w:t>
      </w:r>
      <w:r w:rsidRPr="005F4C35">
        <w:rPr>
          <w:rFonts w:ascii="Arial" w:hAnsi="Arial" w:cs="Arial"/>
          <w:sz w:val="20"/>
        </w:rPr>
        <w:t xml:space="preserve">was </w:t>
      </w:r>
      <w:r w:rsidR="0090726B" w:rsidRPr="005F4C35">
        <w:rPr>
          <w:rFonts w:ascii="Arial" w:hAnsi="Arial" w:cs="Arial"/>
          <w:sz w:val="20"/>
        </w:rPr>
        <w:t xml:space="preserve">2.4% </w:t>
      </w:r>
      <w:r w:rsidRPr="005F4C35">
        <w:rPr>
          <w:rFonts w:ascii="Arial" w:hAnsi="Arial" w:cs="Arial"/>
          <w:sz w:val="20"/>
        </w:rPr>
        <w:t>behind 2013 levels at</w:t>
      </w:r>
      <w:r w:rsidR="00996630" w:rsidRPr="005F4C35">
        <w:rPr>
          <w:rFonts w:ascii="Arial" w:hAnsi="Arial" w:cs="Arial"/>
          <w:sz w:val="20"/>
        </w:rPr>
        <w:t xml:space="preserve"> 2</w:t>
      </w:r>
      <w:r w:rsidR="0090726B" w:rsidRPr="005F4C35">
        <w:rPr>
          <w:rFonts w:ascii="Arial" w:hAnsi="Arial" w:cs="Arial"/>
          <w:sz w:val="20"/>
        </w:rPr>
        <w:t>2</w:t>
      </w:r>
      <w:r w:rsidR="00996630" w:rsidRPr="005F4C35">
        <w:rPr>
          <w:rFonts w:ascii="Arial" w:hAnsi="Arial" w:cs="Arial"/>
          <w:sz w:val="20"/>
        </w:rPr>
        <w:t>0,</w:t>
      </w:r>
      <w:r w:rsidR="0090726B" w:rsidRPr="005F4C35">
        <w:rPr>
          <w:rFonts w:ascii="Arial" w:hAnsi="Arial" w:cs="Arial"/>
          <w:sz w:val="20"/>
        </w:rPr>
        <w:t>466</w:t>
      </w:r>
      <w:r w:rsidR="00996630" w:rsidRPr="005F4C35">
        <w:rPr>
          <w:rFonts w:ascii="Arial" w:hAnsi="Arial" w:cs="Arial"/>
          <w:sz w:val="20"/>
        </w:rPr>
        <w:t xml:space="preserve"> units</w:t>
      </w:r>
      <w:r w:rsidR="00AB7B42">
        <w:rPr>
          <w:rFonts w:ascii="Arial" w:hAnsi="Arial" w:cs="Arial"/>
          <w:sz w:val="20"/>
        </w:rPr>
        <w:t xml:space="preserve"> as plants wait for full-scale vehicle output.</w:t>
      </w:r>
    </w:p>
    <w:p w:rsidR="005F4C35" w:rsidRDefault="005F4C35" w:rsidP="005F4C35">
      <w:pPr>
        <w:pStyle w:val="ListParagraph"/>
        <w:ind w:left="357"/>
        <w:rPr>
          <w:rFonts w:ascii="Arial" w:hAnsi="Arial" w:cs="Arial"/>
          <w:sz w:val="20"/>
        </w:rPr>
      </w:pPr>
    </w:p>
    <w:p w:rsidR="005F4C35" w:rsidRDefault="00C42957" w:rsidP="005F4C35">
      <w:pPr>
        <w:pStyle w:val="ListParagraph"/>
        <w:numPr>
          <w:ilvl w:val="0"/>
          <w:numId w:val="1"/>
        </w:numPr>
        <w:ind w:left="357" w:hanging="357"/>
        <w:rPr>
          <w:rFonts w:ascii="Arial" w:hAnsi="Arial" w:cs="Arial"/>
          <w:sz w:val="20"/>
        </w:rPr>
      </w:pPr>
      <w:r w:rsidRPr="005F4C35">
        <w:rPr>
          <w:rFonts w:ascii="Arial" w:hAnsi="Arial" w:cs="Arial"/>
          <w:sz w:val="20"/>
        </w:rPr>
        <w:t xml:space="preserve">Output for export </w:t>
      </w:r>
      <w:r w:rsidR="005F4C35">
        <w:rPr>
          <w:rFonts w:ascii="Arial" w:hAnsi="Arial" w:cs="Arial"/>
          <w:sz w:val="20"/>
        </w:rPr>
        <w:t xml:space="preserve">rises </w:t>
      </w:r>
      <w:r w:rsidR="003A31D4" w:rsidRPr="005F4C35">
        <w:rPr>
          <w:rFonts w:ascii="Arial" w:hAnsi="Arial" w:cs="Arial"/>
          <w:sz w:val="20"/>
        </w:rPr>
        <w:t>3.9</w:t>
      </w:r>
      <w:r w:rsidRPr="005F4C35">
        <w:rPr>
          <w:rFonts w:ascii="Arial" w:hAnsi="Arial" w:cs="Arial"/>
          <w:sz w:val="20"/>
        </w:rPr>
        <w:t>% in the month</w:t>
      </w:r>
      <w:r w:rsidR="005F4C35">
        <w:rPr>
          <w:rFonts w:ascii="Arial" w:hAnsi="Arial" w:cs="Arial"/>
          <w:sz w:val="20"/>
        </w:rPr>
        <w:t xml:space="preserve"> growing the export share to 64% of production</w:t>
      </w:r>
      <w:r w:rsidR="005F4C35" w:rsidRPr="005F4C35">
        <w:rPr>
          <w:rFonts w:ascii="Arial" w:hAnsi="Arial" w:cs="Arial"/>
          <w:sz w:val="20"/>
        </w:rPr>
        <w:t>.</w:t>
      </w:r>
    </w:p>
    <w:p w:rsidR="005F4C35" w:rsidRDefault="005F4C35" w:rsidP="005F4C35">
      <w:pPr>
        <w:pStyle w:val="ListParagraph"/>
        <w:ind w:left="357"/>
        <w:rPr>
          <w:rFonts w:ascii="Arial" w:hAnsi="Arial" w:cs="Arial"/>
          <w:sz w:val="20"/>
        </w:rPr>
      </w:pPr>
    </w:p>
    <w:p w:rsidR="005F4C35" w:rsidRPr="005F4C35" w:rsidRDefault="00C42957" w:rsidP="005F4C35">
      <w:pPr>
        <w:pStyle w:val="ListParagraph"/>
        <w:numPr>
          <w:ilvl w:val="0"/>
          <w:numId w:val="1"/>
        </w:numPr>
        <w:ind w:left="357" w:hanging="357"/>
        <w:rPr>
          <w:rFonts w:ascii="Arial" w:hAnsi="Arial" w:cs="Arial"/>
          <w:sz w:val="20"/>
        </w:rPr>
      </w:pPr>
      <w:r w:rsidRPr="005F4C35">
        <w:rPr>
          <w:rFonts w:ascii="Arial" w:hAnsi="Arial" w:cs="Arial"/>
          <w:sz w:val="20"/>
        </w:rPr>
        <w:t>UK engine manufacturing set for major growth with new JLR Wolverhampton plant to open in 2015 and Bentley</w:t>
      </w:r>
      <w:r w:rsidR="00D926E2">
        <w:rPr>
          <w:rFonts w:ascii="Arial" w:hAnsi="Arial" w:cs="Arial"/>
          <w:sz w:val="20"/>
        </w:rPr>
        <w:t>’s</w:t>
      </w:r>
      <w:r w:rsidRPr="005F4C35">
        <w:rPr>
          <w:rFonts w:ascii="Arial" w:hAnsi="Arial" w:cs="Arial"/>
          <w:sz w:val="20"/>
        </w:rPr>
        <w:t xml:space="preserve"> Crewe </w:t>
      </w:r>
      <w:r w:rsidR="00D926E2">
        <w:rPr>
          <w:rFonts w:ascii="Arial" w:hAnsi="Arial" w:cs="Arial"/>
          <w:sz w:val="20"/>
        </w:rPr>
        <w:t xml:space="preserve">facility </w:t>
      </w:r>
      <w:r w:rsidRPr="005F4C35">
        <w:rPr>
          <w:rFonts w:ascii="Arial" w:hAnsi="Arial" w:cs="Arial"/>
          <w:sz w:val="20"/>
        </w:rPr>
        <w:t>to become VW Group W12 centre of excellence.</w:t>
      </w:r>
    </w:p>
    <w:p w:rsidR="00C42957" w:rsidRPr="005F4C35" w:rsidRDefault="00C42957" w:rsidP="005F4C35"/>
    <w:tbl>
      <w:tblPr>
        <w:tblW w:w="9453" w:type="dxa"/>
        <w:jc w:val="right"/>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4A0"/>
      </w:tblPr>
      <w:tblGrid>
        <w:gridCol w:w="2448"/>
        <w:gridCol w:w="1109"/>
        <w:gridCol w:w="992"/>
        <w:gridCol w:w="1276"/>
        <w:gridCol w:w="1134"/>
        <w:gridCol w:w="1140"/>
        <w:gridCol w:w="1354"/>
      </w:tblGrid>
      <w:tr w:rsidR="00CD0659" w:rsidRPr="00761183" w:rsidTr="005F4C35">
        <w:trPr>
          <w:trHeight w:val="270"/>
          <w:jc w:val="right"/>
        </w:trPr>
        <w:tc>
          <w:tcPr>
            <w:tcW w:w="2448" w:type="dxa"/>
            <w:shd w:val="clear" w:color="auto" w:fill="auto"/>
            <w:noWrap/>
            <w:vAlign w:val="center"/>
            <w:hideMark/>
          </w:tcPr>
          <w:p w:rsidR="00CD0659" w:rsidRPr="00C42957" w:rsidRDefault="00CD0659" w:rsidP="00924274">
            <w:pPr>
              <w:rPr>
                <w:rFonts w:ascii="Arial" w:eastAsia="Times New Roman" w:hAnsi="Arial" w:cs="Arial"/>
                <w:b/>
                <w:color w:val="002060"/>
                <w:sz w:val="20"/>
              </w:rPr>
            </w:pPr>
            <w:r w:rsidRPr="00C42957">
              <w:rPr>
                <w:rFonts w:ascii="Arial" w:eastAsia="Times New Roman" w:hAnsi="Arial" w:cs="Arial"/>
                <w:b/>
                <w:color w:val="002060"/>
                <w:sz w:val="20"/>
              </w:rPr>
              <w:t>Engine manufacturing</w:t>
            </w:r>
          </w:p>
        </w:tc>
        <w:tc>
          <w:tcPr>
            <w:tcW w:w="1109" w:type="dxa"/>
            <w:shd w:val="clear" w:color="auto" w:fill="auto"/>
            <w:noWrap/>
            <w:vAlign w:val="center"/>
            <w:hideMark/>
          </w:tcPr>
          <w:p w:rsidR="00CD0659" w:rsidRPr="00C42957" w:rsidRDefault="0090726B" w:rsidP="0090726B">
            <w:pPr>
              <w:jc w:val="right"/>
              <w:rPr>
                <w:rFonts w:ascii="Arial" w:hAnsi="Arial" w:cs="Arial"/>
                <w:b/>
                <w:color w:val="002060"/>
                <w:sz w:val="20"/>
              </w:rPr>
            </w:pPr>
            <w:r w:rsidRPr="00C42957">
              <w:rPr>
                <w:rFonts w:ascii="Arial" w:hAnsi="Arial" w:cs="Arial"/>
                <w:b/>
                <w:color w:val="002060"/>
                <w:sz w:val="20"/>
              </w:rPr>
              <w:t>Feb</w:t>
            </w:r>
            <w:r w:rsidR="00CD0659" w:rsidRPr="00C42957">
              <w:rPr>
                <w:rFonts w:ascii="Arial" w:hAnsi="Arial" w:cs="Arial"/>
                <w:b/>
                <w:color w:val="002060"/>
                <w:sz w:val="20"/>
              </w:rPr>
              <w:t>-1</w:t>
            </w:r>
            <w:r w:rsidR="00223BD9" w:rsidRPr="00C42957">
              <w:rPr>
                <w:rFonts w:ascii="Arial" w:hAnsi="Arial" w:cs="Arial"/>
                <w:b/>
                <w:color w:val="002060"/>
                <w:sz w:val="20"/>
              </w:rPr>
              <w:t>3</w:t>
            </w:r>
          </w:p>
        </w:tc>
        <w:tc>
          <w:tcPr>
            <w:tcW w:w="992" w:type="dxa"/>
            <w:shd w:val="clear" w:color="auto" w:fill="auto"/>
            <w:noWrap/>
            <w:vAlign w:val="center"/>
            <w:hideMark/>
          </w:tcPr>
          <w:p w:rsidR="00CD0659" w:rsidRPr="00C42957" w:rsidRDefault="0090726B" w:rsidP="0090726B">
            <w:pPr>
              <w:jc w:val="right"/>
              <w:rPr>
                <w:rFonts w:ascii="Arial" w:hAnsi="Arial" w:cs="Arial"/>
                <w:b/>
                <w:color w:val="002060"/>
                <w:sz w:val="20"/>
              </w:rPr>
            </w:pPr>
            <w:r w:rsidRPr="00C42957">
              <w:rPr>
                <w:rFonts w:ascii="Arial" w:hAnsi="Arial" w:cs="Arial"/>
                <w:b/>
                <w:color w:val="002060"/>
                <w:sz w:val="20"/>
              </w:rPr>
              <w:t>Feb</w:t>
            </w:r>
            <w:r w:rsidR="00CD0659" w:rsidRPr="00C42957">
              <w:rPr>
                <w:rFonts w:ascii="Arial" w:hAnsi="Arial" w:cs="Arial"/>
                <w:b/>
                <w:color w:val="002060"/>
                <w:sz w:val="20"/>
              </w:rPr>
              <w:t>-1</w:t>
            </w:r>
            <w:r w:rsidR="00223BD9" w:rsidRPr="00C42957">
              <w:rPr>
                <w:rFonts w:ascii="Arial" w:hAnsi="Arial" w:cs="Arial"/>
                <w:b/>
                <w:color w:val="002060"/>
                <w:sz w:val="20"/>
              </w:rPr>
              <w:t>4</w:t>
            </w:r>
          </w:p>
        </w:tc>
        <w:tc>
          <w:tcPr>
            <w:tcW w:w="1276" w:type="dxa"/>
            <w:shd w:val="clear" w:color="auto" w:fill="auto"/>
            <w:noWrap/>
            <w:vAlign w:val="center"/>
            <w:hideMark/>
          </w:tcPr>
          <w:p w:rsidR="00CD0659" w:rsidRPr="00C42957" w:rsidRDefault="00CD0659" w:rsidP="00A24874">
            <w:pPr>
              <w:jc w:val="right"/>
              <w:rPr>
                <w:rFonts w:ascii="Arial" w:hAnsi="Arial" w:cs="Arial"/>
                <w:b/>
                <w:color w:val="002060"/>
                <w:sz w:val="20"/>
              </w:rPr>
            </w:pPr>
            <w:r w:rsidRPr="00C42957">
              <w:rPr>
                <w:rFonts w:ascii="Arial" w:hAnsi="Arial" w:cs="Arial"/>
                <w:b/>
                <w:color w:val="002060"/>
                <w:sz w:val="20"/>
              </w:rPr>
              <w:t xml:space="preserve">% Change </w:t>
            </w:r>
          </w:p>
        </w:tc>
        <w:tc>
          <w:tcPr>
            <w:tcW w:w="1134" w:type="dxa"/>
            <w:shd w:val="clear" w:color="auto" w:fill="auto"/>
            <w:noWrap/>
            <w:vAlign w:val="center"/>
            <w:hideMark/>
          </w:tcPr>
          <w:p w:rsidR="00CD0659" w:rsidRPr="00C42957" w:rsidRDefault="00CD0659" w:rsidP="00223BD9">
            <w:pPr>
              <w:jc w:val="right"/>
              <w:rPr>
                <w:rFonts w:ascii="Arial" w:hAnsi="Arial" w:cs="Arial"/>
                <w:b/>
                <w:color w:val="002060"/>
                <w:sz w:val="20"/>
              </w:rPr>
            </w:pPr>
            <w:r w:rsidRPr="00C42957">
              <w:rPr>
                <w:rFonts w:ascii="Arial" w:hAnsi="Arial" w:cs="Arial"/>
                <w:b/>
                <w:color w:val="002060"/>
                <w:sz w:val="20"/>
              </w:rPr>
              <w:t>YTD-1</w:t>
            </w:r>
            <w:r w:rsidR="00223BD9" w:rsidRPr="00C42957">
              <w:rPr>
                <w:rFonts w:ascii="Arial" w:hAnsi="Arial" w:cs="Arial"/>
                <w:b/>
                <w:color w:val="002060"/>
                <w:sz w:val="20"/>
              </w:rPr>
              <w:t>3</w:t>
            </w:r>
          </w:p>
        </w:tc>
        <w:tc>
          <w:tcPr>
            <w:tcW w:w="1140" w:type="dxa"/>
            <w:shd w:val="clear" w:color="auto" w:fill="auto"/>
            <w:noWrap/>
            <w:vAlign w:val="center"/>
            <w:hideMark/>
          </w:tcPr>
          <w:p w:rsidR="00CD0659" w:rsidRPr="00C42957" w:rsidRDefault="00CD0659" w:rsidP="00223BD9">
            <w:pPr>
              <w:jc w:val="right"/>
              <w:rPr>
                <w:rFonts w:ascii="Arial" w:hAnsi="Arial" w:cs="Arial"/>
                <w:b/>
                <w:color w:val="002060"/>
                <w:sz w:val="20"/>
              </w:rPr>
            </w:pPr>
            <w:r w:rsidRPr="00C42957">
              <w:rPr>
                <w:rFonts w:ascii="Arial" w:hAnsi="Arial" w:cs="Arial"/>
                <w:b/>
                <w:color w:val="002060"/>
                <w:sz w:val="20"/>
              </w:rPr>
              <w:t>YTD-1</w:t>
            </w:r>
            <w:r w:rsidR="00223BD9" w:rsidRPr="00C42957">
              <w:rPr>
                <w:rFonts w:ascii="Arial" w:hAnsi="Arial" w:cs="Arial"/>
                <w:b/>
                <w:color w:val="002060"/>
                <w:sz w:val="20"/>
              </w:rPr>
              <w:t>4</w:t>
            </w:r>
          </w:p>
        </w:tc>
        <w:tc>
          <w:tcPr>
            <w:tcW w:w="1354" w:type="dxa"/>
            <w:shd w:val="clear" w:color="auto" w:fill="auto"/>
            <w:noWrap/>
            <w:vAlign w:val="center"/>
            <w:hideMark/>
          </w:tcPr>
          <w:p w:rsidR="00CD0659" w:rsidRPr="00C42957" w:rsidRDefault="00CD0659" w:rsidP="00A24874">
            <w:pPr>
              <w:jc w:val="right"/>
              <w:rPr>
                <w:rFonts w:ascii="Arial" w:hAnsi="Arial" w:cs="Arial"/>
                <w:b/>
                <w:color w:val="002060"/>
                <w:sz w:val="20"/>
              </w:rPr>
            </w:pPr>
            <w:r w:rsidRPr="00C42957">
              <w:rPr>
                <w:rFonts w:ascii="Arial" w:hAnsi="Arial" w:cs="Arial"/>
                <w:b/>
                <w:color w:val="002060"/>
                <w:sz w:val="20"/>
              </w:rPr>
              <w:t>% Change</w:t>
            </w:r>
          </w:p>
        </w:tc>
      </w:tr>
      <w:tr w:rsidR="00456F5B" w:rsidRPr="00761183" w:rsidTr="005F4C35">
        <w:trPr>
          <w:trHeight w:val="270"/>
          <w:jc w:val="right"/>
        </w:trPr>
        <w:tc>
          <w:tcPr>
            <w:tcW w:w="2448" w:type="dxa"/>
            <w:shd w:val="clear" w:color="auto" w:fill="auto"/>
            <w:noWrap/>
            <w:vAlign w:val="bottom"/>
            <w:hideMark/>
          </w:tcPr>
          <w:p w:rsidR="00456F5B" w:rsidRPr="00C42957" w:rsidRDefault="00456F5B" w:rsidP="00761183">
            <w:pPr>
              <w:jc w:val="right"/>
              <w:rPr>
                <w:rFonts w:ascii="Arial" w:eastAsia="Times New Roman" w:hAnsi="Arial" w:cs="Arial"/>
                <w:b/>
                <w:color w:val="002060"/>
                <w:sz w:val="20"/>
              </w:rPr>
            </w:pPr>
            <w:r w:rsidRPr="00C42957">
              <w:rPr>
                <w:rFonts w:ascii="Arial" w:eastAsia="Times New Roman" w:hAnsi="Arial" w:cs="Arial"/>
                <w:b/>
                <w:color w:val="002060"/>
                <w:sz w:val="20"/>
              </w:rPr>
              <w:t>Total</w:t>
            </w:r>
          </w:p>
        </w:tc>
        <w:tc>
          <w:tcPr>
            <w:tcW w:w="1109" w:type="dxa"/>
            <w:shd w:val="clear" w:color="auto" w:fill="auto"/>
            <w:noWrap/>
            <w:vAlign w:val="bottom"/>
            <w:hideMark/>
          </w:tcPr>
          <w:p w:rsidR="00456F5B" w:rsidRPr="00C42957" w:rsidRDefault="00456F5B" w:rsidP="00456F5B">
            <w:pPr>
              <w:jc w:val="right"/>
              <w:rPr>
                <w:rFonts w:ascii="Arial" w:hAnsi="Arial" w:cs="Arial"/>
                <w:b/>
                <w:color w:val="002060"/>
                <w:sz w:val="20"/>
              </w:rPr>
            </w:pPr>
            <w:r w:rsidRPr="00C42957">
              <w:rPr>
                <w:rFonts w:ascii="Arial" w:hAnsi="Arial" w:cs="Arial"/>
                <w:b/>
                <w:color w:val="002060"/>
                <w:sz w:val="20"/>
              </w:rPr>
              <w:t>220,466</w:t>
            </w:r>
          </w:p>
        </w:tc>
        <w:tc>
          <w:tcPr>
            <w:tcW w:w="992" w:type="dxa"/>
            <w:shd w:val="clear" w:color="auto" w:fill="auto"/>
            <w:noWrap/>
            <w:vAlign w:val="bottom"/>
            <w:hideMark/>
          </w:tcPr>
          <w:p w:rsidR="00456F5B" w:rsidRPr="00C42957" w:rsidRDefault="00456F5B" w:rsidP="00456F5B">
            <w:pPr>
              <w:jc w:val="right"/>
              <w:rPr>
                <w:rFonts w:ascii="Arial" w:hAnsi="Arial" w:cs="Arial"/>
                <w:b/>
                <w:color w:val="002060"/>
                <w:sz w:val="20"/>
              </w:rPr>
            </w:pPr>
            <w:r w:rsidRPr="00C42957">
              <w:rPr>
                <w:rFonts w:ascii="Arial" w:hAnsi="Arial" w:cs="Arial"/>
                <w:b/>
                <w:color w:val="002060"/>
                <w:sz w:val="20"/>
              </w:rPr>
              <w:t>215,199</w:t>
            </w:r>
          </w:p>
        </w:tc>
        <w:tc>
          <w:tcPr>
            <w:tcW w:w="1276" w:type="dxa"/>
            <w:shd w:val="clear" w:color="auto" w:fill="auto"/>
            <w:noWrap/>
            <w:vAlign w:val="bottom"/>
            <w:hideMark/>
          </w:tcPr>
          <w:p w:rsidR="00456F5B" w:rsidRPr="00C42957" w:rsidRDefault="00456F5B" w:rsidP="00456F5B">
            <w:pPr>
              <w:jc w:val="right"/>
              <w:rPr>
                <w:rFonts w:ascii="Arial" w:hAnsi="Arial" w:cs="Arial"/>
                <w:b/>
                <w:color w:val="002060"/>
                <w:sz w:val="20"/>
              </w:rPr>
            </w:pPr>
            <w:r w:rsidRPr="00C42957">
              <w:rPr>
                <w:rFonts w:ascii="Arial" w:hAnsi="Arial" w:cs="Arial"/>
                <w:b/>
                <w:color w:val="002060"/>
                <w:sz w:val="20"/>
              </w:rPr>
              <w:t>-2.4%</w:t>
            </w:r>
          </w:p>
        </w:tc>
        <w:tc>
          <w:tcPr>
            <w:tcW w:w="1134" w:type="dxa"/>
            <w:shd w:val="clear" w:color="auto" w:fill="auto"/>
            <w:noWrap/>
            <w:vAlign w:val="bottom"/>
            <w:hideMark/>
          </w:tcPr>
          <w:p w:rsidR="00456F5B" w:rsidRPr="00C42957" w:rsidRDefault="00456F5B" w:rsidP="00456F5B">
            <w:pPr>
              <w:jc w:val="right"/>
              <w:rPr>
                <w:rFonts w:ascii="Arial" w:hAnsi="Arial" w:cs="Arial"/>
                <w:b/>
                <w:color w:val="002060"/>
                <w:sz w:val="20"/>
              </w:rPr>
            </w:pPr>
            <w:r w:rsidRPr="00C42957">
              <w:rPr>
                <w:rFonts w:ascii="Arial" w:hAnsi="Arial" w:cs="Arial"/>
                <w:b/>
                <w:color w:val="002060"/>
                <w:sz w:val="20"/>
              </w:rPr>
              <w:t>440,223</w:t>
            </w:r>
          </w:p>
        </w:tc>
        <w:tc>
          <w:tcPr>
            <w:tcW w:w="1140" w:type="dxa"/>
            <w:shd w:val="clear" w:color="auto" w:fill="auto"/>
            <w:noWrap/>
            <w:vAlign w:val="bottom"/>
            <w:hideMark/>
          </w:tcPr>
          <w:p w:rsidR="00456F5B" w:rsidRPr="00C42957" w:rsidRDefault="00456F5B" w:rsidP="00456F5B">
            <w:pPr>
              <w:jc w:val="right"/>
              <w:rPr>
                <w:rFonts w:ascii="Arial" w:hAnsi="Arial" w:cs="Arial"/>
                <w:b/>
                <w:color w:val="002060"/>
                <w:sz w:val="20"/>
              </w:rPr>
            </w:pPr>
            <w:r w:rsidRPr="00C42957">
              <w:rPr>
                <w:rFonts w:ascii="Arial" w:hAnsi="Arial" w:cs="Arial"/>
                <w:b/>
                <w:color w:val="002060"/>
                <w:sz w:val="20"/>
              </w:rPr>
              <w:t>421,490</w:t>
            </w:r>
          </w:p>
        </w:tc>
        <w:tc>
          <w:tcPr>
            <w:tcW w:w="1354" w:type="dxa"/>
            <w:shd w:val="clear" w:color="auto" w:fill="auto"/>
            <w:noWrap/>
            <w:vAlign w:val="bottom"/>
            <w:hideMark/>
          </w:tcPr>
          <w:p w:rsidR="00456F5B" w:rsidRPr="00C42957" w:rsidRDefault="00456F5B" w:rsidP="00456F5B">
            <w:pPr>
              <w:jc w:val="right"/>
              <w:rPr>
                <w:rFonts w:ascii="Arial" w:hAnsi="Arial" w:cs="Arial"/>
                <w:b/>
                <w:color w:val="002060"/>
                <w:sz w:val="20"/>
              </w:rPr>
            </w:pPr>
            <w:r w:rsidRPr="00C42957">
              <w:rPr>
                <w:rFonts w:ascii="Arial" w:hAnsi="Arial" w:cs="Arial"/>
                <w:b/>
                <w:color w:val="002060"/>
                <w:sz w:val="20"/>
              </w:rPr>
              <w:t>-4.3%</w:t>
            </w:r>
          </w:p>
        </w:tc>
      </w:tr>
      <w:tr w:rsidR="00456F5B" w:rsidRPr="00761183" w:rsidTr="005F4C35">
        <w:trPr>
          <w:trHeight w:val="270"/>
          <w:jc w:val="right"/>
        </w:trPr>
        <w:tc>
          <w:tcPr>
            <w:tcW w:w="2448" w:type="dxa"/>
            <w:shd w:val="clear" w:color="auto" w:fill="auto"/>
            <w:noWrap/>
            <w:vAlign w:val="bottom"/>
            <w:hideMark/>
          </w:tcPr>
          <w:p w:rsidR="00456F5B" w:rsidRPr="00C42957" w:rsidRDefault="00456F5B" w:rsidP="00761183">
            <w:pPr>
              <w:jc w:val="right"/>
              <w:rPr>
                <w:rFonts w:ascii="Arial" w:eastAsia="Times New Roman" w:hAnsi="Arial" w:cs="Arial"/>
                <w:color w:val="002060"/>
                <w:sz w:val="20"/>
              </w:rPr>
            </w:pPr>
            <w:r w:rsidRPr="00C42957">
              <w:rPr>
                <w:rFonts w:ascii="Arial" w:eastAsia="Times New Roman" w:hAnsi="Arial" w:cs="Arial"/>
                <w:color w:val="002060"/>
                <w:sz w:val="20"/>
              </w:rPr>
              <w:t>Home</w:t>
            </w:r>
          </w:p>
        </w:tc>
        <w:tc>
          <w:tcPr>
            <w:tcW w:w="1109" w:type="dxa"/>
            <w:shd w:val="clear" w:color="auto" w:fill="auto"/>
            <w:noWrap/>
            <w:vAlign w:val="bottom"/>
            <w:hideMark/>
          </w:tcPr>
          <w:p w:rsidR="00456F5B" w:rsidRPr="00C42957" w:rsidRDefault="00456F5B" w:rsidP="00456F5B">
            <w:pPr>
              <w:jc w:val="right"/>
              <w:rPr>
                <w:rFonts w:ascii="Arial" w:hAnsi="Arial" w:cs="Arial"/>
                <w:color w:val="002060"/>
                <w:sz w:val="20"/>
              </w:rPr>
            </w:pPr>
            <w:r w:rsidRPr="00C42957">
              <w:rPr>
                <w:rFonts w:ascii="Arial" w:hAnsi="Arial" w:cs="Arial"/>
                <w:color w:val="002060"/>
                <w:sz w:val="20"/>
              </w:rPr>
              <w:t>87,838</w:t>
            </w:r>
          </w:p>
        </w:tc>
        <w:tc>
          <w:tcPr>
            <w:tcW w:w="992" w:type="dxa"/>
            <w:shd w:val="clear" w:color="auto" w:fill="auto"/>
            <w:noWrap/>
            <w:vAlign w:val="bottom"/>
            <w:hideMark/>
          </w:tcPr>
          <w:p w:rsidR="00456F5B" w:rsidRPr="00C42957" w:rsidRDefault="00456F5B" w:rsidP="00456F5B">
            <w:pPr>
              <w:jc w:val="right"/>
              <w:rPr>
                <w:rFonts w:ascii="Arial" w:hAnsi="Arial" w:cs="Arial"/>
                <w:color w:val="002060"/>
                <w:sz w:val="20"/>
              </w:rPr>
            </w:pPr>
            <w:r w:rsidRPr="00C42957">
              <w:rPr>
                <w:rFonts w:ascii="Arial" w:hAnsi="Arial" w:cs="Arial"/>
                <w:color w:val="002060"/>
                <w:sz w:val="20"/>
              </w:rPr>
              <w:t>77,421</w:t>
            </w:r>
          </w:p>
        </w:tc>
        <w:tc>
          <w:tcPr>
            <w:tcW w:w="1276" w:type="dxa"/>
            <w:shd w:val="clear" w:color="auto" w:fill="auto"/>
            <w:noWrap/>
            <w:vAlign w:val="bottom"/>
            <w:hideMark/>
          </w:tcPr>
          <w:p w:rsidR="00456F5B" w:rsidRPr="00C42957" w:rsidRDefault="00456F5B" w:rsidP="00456F5B">
            <w:pPr>
              <w:jc w:val="right"/>
              <w:rPr>
                <w:rFonts w:ascii="Arial" w:hAnsi="Arial" w:cs="Arial"/>
                <w:color w:val="002060"/>
                <w:sz w:val="20"/>
              </w:rPr>
            </w:pPr>
            <w:r w:rsidRPr="00C42957">
              <w:rPr>
                <w:rFonts w:ascii="Arial" w:hAnsi="Arial" w:cs="Arial"/>
                <w:color w:val="002060"/>
                <w:sz w:val="20"/>
              </w:rPr>
              <w:t>-11.9%</w:t>
            </w:r>
          </w:p>
        </w:tc>
        <w:tc>
          <w:tcPr>
            <w:tcW w:w="1134" w:type="dxa"/>
            <w:shd w:val="clear" w:color="auto" w:fill="auto"/>
            <w:noWrap/>
            <w:vAlign w:val="bottom"/>
            <w:hideMark/>
          </w:tcPr>
          <w:p w:rsidR="00456F5B" w:rsidRPr="00C42957" w:rsidRDefault="00456F5B" w:rsidP="00456F5B">
            <w:pPr>
              <w:jc w:val="right"/>
              <w:rPr>
                <w:rFonts w:ascii="Arial" w:hAnsi="Arial" w:cs="Arial"/>
                <w:color w:val="002060"/>
                <w:sz w:val="20"/>
              </w:rPr>
            </w:pPr>
            <w:r w:rsidRPr="00C42957">
              <w:rPr>
                <w:rFonts w:ascii="Arial" w:hAnsi="Arial" w:cs="Arial"/>
                <w:color w:val="002060"/>
                <w:sz w:val="20"/>
              </w:rPr>
              <w:t>173,849</w:t>
            </w:r>
          </w:p>
        </w:tc>
        <w:tc>
          <w:tcPr>
            <w:tcW w:w="1140" w:type="dxa"/>
            <w:shd w:val="clear" w:color="auto" w:fill="auto"/>
            <w:noWrap/>
            <w:vAlign w:val="bottom"/>
            <w:hideMark/>
          </w:tcPr>
          <w:p w:rsidR="00456F5B" w:rsidRPr="00C42957" w:rsidRDefault="00456F5B" w:rsidP="00456F5B">
            <w:pPr>
              <w:jc w:val="right"/>
              <w:rPr>
                <w:rFonts w:ascii="Arial" w:hAnsi="Arial" w:cs="Arial"/>
                <w:color w:val="002060"/>
                <w:sz w:val="20"/>
              </w:rPr>
            </w:pPr>
            <w:r w:rsidRPr="00C42957">
              <w:rPr>
                <w:rFonts w:ascii="Arial" w:hAnsi="Arial" w:cs="Arial"/>
                <w:color w:val="002060"/>
                <w:sz w:val="20"/>
              </w:rPr>
              <w:t>148,437</w:t>
            </w:r>
          </w:p>
        </w:tc>
        <w:tc>
          <w:tcPr>
            <w:tcW w:w="1354" w:type="dxa"/>
            <w:shd w:val="clear" w:color="auto" w:fill="auto"/>
            <w:noWrap/>
            <w:vAlign w:val="bottom"/>
            <w:hideMark/>
          </w:tcPr>
          <w:p w:rsidR="00456F5B" w:rsidRPr="00C42957" w:rsidRDefault="00456F5B" w:rsidP="00456F5B">
            <w:pPr>
              <w:jc w:val="right"/>
              <w:rPr>
                <w:rFonts w:ascii="Arial" w:hAnsi="Arial" w:cs="Arial"/>
                <w:color w:val="002060"/>
                <w:sz w:val="20"/>
              </w:rPr>
            </w:pPr>
            <w:r w:rsidRPr="00C42957">
              <w:rPr>
                <w:rFonts w:ascii="Arial" w:hAnsi="Arial" w:cs="Arial"/>
                <w:color w:val="002060"/>
                <w:sz w:val="20"/>
              </w:rPr>
              <w:t>-14.6%</w:t>
            </w:r>
          </w:p>
        </w:tc>
      </w:tr>
      <w:tr w:rsidR="00456F5B" w:rsidRPr="00761183" w:rsidTr="005F4C35">
        <w:trPr>
          <w:trHeight w:val="270"/>
          <w:jc w:val="right"/>
        </w:trPr>
        <w:tc>
          <w:tcPr>
            <w:tcW w:w="2448" w:type="dxa"/>
            <w:shd w:val="clear" w:color="auto" w:fill="auto"/>
            <w:noWrap/>
            <w:vAlign w:val="bottom"/>
            <w:hideMark/>
          </w:tcPr>
          <w:p w:rsidR="00456F5B" w:rsidRPr="00C42957" w:rsidRDefault="00456F5B" w:rsidP="00761183">
            <w:pPr>
              <w:jc w:val="right"/>
              <w:rPr>
                <w:rFonts w:ascii="Arial" w:eastAsia="Times New Roman" w:hAnsi="Arial" w:cs="Arial"/>
                <w:color w:val="002060"/>
                <w:sz w:val="20"/>
              </w:rPr>
            </w:pPr>
            <w:r w:rsidRPr="00C42957">
              <w:rPr>
                <w:rFonts w:ascii="Arial" w:eastAsia="Times New Roman" w:hAnsi="Arial" w:cs="Arial"/>
                <w:color w:val="002060"/>
                <w:sz w:val="20"/>
              </w:rPr>
              <w:t>Export</w:t>
            </w:r>
          </w:p>
        </w:tc>
        <w:tc>
          <w:tcPr>
            <w:tcW w:w="1109" w:type="dxa"/>
            <w:shd w:val="clear" w:color="auto" w:fill="auto"/>
            <w:noWrap/>
            <w:vAlign w:val="bottom"/>
            <w:hideMark/>
          </w:tcPr>
          <w:p w:rsidR="00456F5B" w:rsidRPr="00C42957" w:rsidRDefault="00456F5B" w:rsidP="00456F5B">
            <w:pPr>
              <w:jc w:val="right"/>
              <w:rPr>
                <w:rFonts w:ascii="Arial" w:hAnsi="Arial" w:cs="Arial"/>
                <w:color w:val="002060"/>
                <w:sz w:val="20"/>
              </w:rPr>
            </w:pPr>
            <w:r w:rsidRPr="00C42957">
              <w:rPr>
                <w:rFonts w:ascii="Arial" w:hAnsi="Arial" w:cs="Arial"/>
                <w:color w:val="002060"/>
                <w:sz w:val="20"/>
              </w:rPr>
              <w:t>132,628</w:t>
            </w:r>
          </w:p>
        </w:tc>
        <w:tc>
          <w:tcPr>
            <w:tcW w:w="992" w:type="dxa"/>
            <w:shd w:val="clear" w:color="auto" w:fill="auto"/>
            <w:noWrap/>
            <w:vAlign w:val="bottom"/>
            <w:hideMark/>
          </w:tcPr>
          <w:p w:rsidR="00456F5B" w:rsidRPr="00C42957" w:rsidRDefault="00456F5B" w:rsidP="00456F5B">
            <w:pPr>
              <w:jc w:val="right"/>
              <w:rPr>
                <w:rFonts w:ascii="Arial" w:hAnsi="Arial" w:cs="Arial"/>
                <w:color w:val="002060"/>
                <w:sz w:val="20"/>
              </w:rPr>
            </w:pPr>
            <w:r w:rsidRPr="00C42957">
              <w:rPr>
                <w:rFonts w:ascii="Arial" w:hAnsi="Arial" w:cs="Arial"/>
                <w:color w:val="002060"/>
                <w:sz w:val="20"/>
              </w:rPr>
              <w:t>137,778</w:t>
            </w:r>
          </w:p>
        </w:tc>
        <w:tc>
          <w:tcPr>
            <w:tcW w:w="1276" w:type="dxa"/>
            <w:shd w:val="clear" w:color="auto" w:fill="auto"/>
            <w:noWrap/>
            <w:vAlign w:val="bottom"/>
            <w:hideMark/>
          </w:tcPr>
          <w:p w:rsidR="00456F5B" w:rsidRPr="00C42957" w:rsidRDefault="00456F5B" w:rsidP="00456F5B">
            <w:pPr>
              <w:jc w:val="right"/>
              <w:rPr>
                <w:rFonts w:ascii="Arial" w:hAnsi="Arial" w:cs="Arial"/>
                <w:color w:val="002060"/>
                <w:sz w:val="20"/>
              </w:rPr>
            </w:pPr>
            <w:r w:rsidRPr="00C42957">
              <w:rPr>
                <w:rFonts w:ascii="Arial" w:hAnsi="Arial" w:cs="Arial"/>
                <w:color w:val="002060"/>
                <w:sz w:val="20"/>
              </w:rPr>
              <w:t>3.9%</w:t>
            </w:r>
          </w:p>
        </w:tc>
        <w:tc>
          <w:tcPr>
            <w:tcW w:w="1134" w:type="dxa"/>
            <w:shd w:val="clear" w:color="auto" w:fill="auto"/>
            <w:noWrap/>
            <w:vAlign w:val="bottom"/>
            <w:hideMark/>
          </w:tcPr>
          <w:p w:rsidR="00456F5B" w:rsidRPr="00C42957" w:rsidRDefault="00456F5B" w:rsidP="00456F5B">
            <w:pPr>
              <w:jc w:val="right"/>
              <w:rPr>
                <w:rFonts w:ascii="Arial" w:hAnsi="Arial" w:cs="Arial"/>
                <w:color w:val="002060"/>
                <w:sz w:val="20"/>
              </w:rPr>
            </w:pPr>
            <w:r w:rsidRPr="00C42957">
              <w:rPr>
                <w:rFonts w:ascii="Arial" w:hAnsi="Arial" w:cs="Arial"/>
                <w:color w:val="002060"/>
                <w:sz w:val="20"/>
              </w:rPr>
              <w:t>266,374</w:t>
            </w:r>
          </w:p>
        </w:tc>
        <w:tc>
          <w:tcPr>
            <w:tcW w:w="1140" w:type="dxa"/>
            <w:shd w:val="clear" w:color="auto" w:fill="auto"/>
            <w:noWrap/>
            <w:vAlign w:val="bottom"/>
            <w:hideMark/>
          </w:tcPr>
          <w:p w:rsidR="00456F5B" w:rsidRPr="00C42957" w:rsidRDefault="00456F5B" w:rsidP="00456F5B">
            <w:pPr>
              <w:jc w:val="right"/>
              <w:rPr>
                <w:rFonts w:ascii="Arial" w:hAnsi="Arial" w:cs="Arial"/>
                <w:color w:val="002060"/>
                <w:sz w:val="20"/>
              </w:rPr>
            </w:pPr>
            <w:r w:rsidRPr="00C42957">
              <w:rPr>
                <w:rFonts w:ascii="Arial" w:hAnsi="Arial" w:cs="Arial"/>
                <w:color w:val="002060"/>
                <w:sz w:val="20"/>
              </w:rPr>
              <w:t>273,053</w:t>
            </w:r>
          </w:p>
        </w:tc>
        <w:tc>
          <w:tcPr>
            <w:tcW w:w="1354" w:type="dxa"/>
            <w:shd w:val="clear" w:color="auto" w:fill="auto"/>
            <w:noWrap/>
            <w:vAlign w:val="bottom"/>
            <w:hideMark/>
          </w:tcPr>
          <w:p w:rsidR="00456F5B" w:rsidRPr="00C42957" w:rsidRDefault="00456F5B" w:rsidP="00456F5B">
            <w:pPr>
              <w:jc w:val="right"/>
              <w:rPr>
                <w:rFonts w:ascii="Arial" w:hAnsi="Arial" w:cs="Arial"/>
                <w:color w:val="002060"/>
                <w:sz w:val="20"/>
              </w:rPr>
            </w:pPr>
            <w:r w:rsidRPr="00C42957">
              <w:rPr>
                <w:rFonts w:ascii="Arial" w:hAnsi="Arial" w:cs="Arial"/>
                <w:color w:val="002060"/>
                <w:sz w:val="20"/>
              </w:rPr>
              <w:t>2.5%</w:t>
            </w:r>
          </w:p>
        </w:tc>
      </w:tr>
      <w:tr w:rsidR="00456F5B" w:rsidRPr="00761183" w:rsidTr="005F4C35">
        <w:trPr>
          <w:trHeight w:val="270"/>
          <w:jc w:val="right"/>
        </w:trPr>
        <w:tc>
          <w:tcPr>
            <w:tcW w:w="2448" w:type="dxa"/>
            <w:shd w:val="clear" w:color="auto" w:fill="auto"/>
            <w:noWrap/>
            <w:vAlign w:val="bottom"/>
            <w:hideMark/>
          </w:tcPr>
          <w:p w:rsidR="00456F5B" w:rsidRPr="00C42957" w:rsidRDefault="00456F5B" w:rsidP="00761183">
            <w:pPr>
              <w:jc w:val="right"/>
              <w:rPr>
                <w:rFonts w:ascii="Arial" w:eastAsia="Times New Roman" w:hAnsi="Arial" w:cs="Arial"/>
                <w:color w:val="002060"/>
                <w:sz w:val="20"/>
              </w:rPr>
            </w:pPr>
            <w:r w:rsidRPr="00C42957">
              <w:rPr>
                <w:rFonts w:ascii="Arial" w:eastAsia="Times New Roman" w:hAnsi="Arial" w:cs="Arial"/>
                <w:color w:val="002060"/>
                <w:sz w:val="20"/>
              </w:rPr>
              <w:t>% export</w:t>
            </w:r>
          </w:p>
        </w:tc>
        <w:tc>
          <w:tcPr>
            <w:tcW w:w="1109" w:type="dxa"/>
            <w:shd w:val="clear" w:color="auto" w:fill="auto"/>
            <w:noWrap/>
            <w:vAlign w:val="bottom"/>
            <w:hideMark/>
          </w:tcPr>
          <w:p w:rsidR="00456F5B" w:rsidRPr="00C42957" w:rsidRDefault="00456F5B" w:rsidP="00456F5B">
            <w:pPr>
              <w:jc w:val="right"/>
              <w:rPr>
                <w:rFonts w:ascii="Arial" w:hAnsi="Arial" w:cs="Arial"/>
                <w:color w:val="002060"/>
                <w:sz w:val="20"/>
              </w:rPr>
            </w:pPr>
            <w:r w:rsidRPr="00C42957">
              <w:rPr>
                <w:rFonts w:ascii="Arial" w:hAnsi="Arial" w:cs="Arial"/>
                <w:color w:val="002060"/>
                <w:sz w:val="20"/>
              </w:rPr>
              <w:t>60.2%</w:t>
            </w:r>
          </w:p>
        </w:tc>
        <w:tc>
          <w:tcPr>
            <w:tcW w:w="992" w:type="dxa"/>
            <w:shd w:val="clear" w:color="auto" w:fill="auto"/>
            <w:noWrap/>
            <w:vAlign w:val="bottom"/>
            <w:hideMark/>
          </w:tcPr>
          <w:p w:rsidR="00456F5B" w:rsidRPr="00C42957" w:rsidRDefault="00456F5B" w:rsidP="00456F5B">
            <w:pPr>
              <w:jc w:val="right"/>
              <w:rPr>
                <w:rFonts w:ascii="Arial" w:hAnsi="Arial" w:cs="Arial"/>
                <w:color w:val="002060"/>
                <w:sz w:val="20"/>
              </w:rPr>
            </w:pPr>
            <w:r w:rsidRPr="00C42957">
              <w:rPr>
                <w:rFonts w:ascii="Arial" w:hAnsi="Arial" w:cs="Arial"/>
                <w:color w:val="002060"/>
                <w:sz w:val="20"/>
              </w:rPr>
              <w:t>64.0%</w:t>
            </w:r>
          </w:p>
        </w:tc>
        <w:tc>
          <w:tcPr>
            <w:tcW w:w="1276" w:type="dxa"/>
            <w:shd w:val="clear" w:color="auto" w:fill="auto"/>
            <w:noWrap/>
            <w:vAlign w:val="bottom"/>
            <w:hideMark/>
          </w:tcPr>
          <w:p w:rsidR="00456F5B" w:rsidRPr="00C42957" w:rsidRDefault="00456F5B" w:rsidP="00456F5B">
            <w:pPr>
              <w:jc w:val="right"/>
              <w:rPr>
                <w:rFonts w:ascii="Arial" w:hAnsi="Arial" w:cs="Arial"/>
                <w:color w:val="002060"/>
                <w:sz w:val="20"/>
              </w:rPr>
            </w:pPr>
            <w:r w:rsidRPr="00C42957">
              <w:rPr>
                <w:rFonts w:ascii="Arial" w:hAnsi="Arial" w:cs="Arial"/>
                <w:color w:val="002060"/>
                <w:sz w:val="20"/>
              </w:rPr>
              <w:t> </w:t>
            </w:r>
          </w:p>
        </w:tc>
        <w:tc>
          <w:tcPr>
            <w:tcW w:w="1134" w:type="dxa"/>
            <w:shd w:val="clear" w:color="auto" w:fill="auto"/>
            <w:noWrap/>
            <w:vAlign w:val="bottom"/>
            <w:hideMark/>
          </w:tcPr>
          <w:p w:rsidR="00456F5B" w:rsidRPr="00C42957" w:rsidRDefault="00456F5B" w:rsidP="00456F5B">
            <w:pPr>
              <w:jc w:val="right"/>
              <w:rPr>
                <w:rFonts w:ascii="Arial" w:hAnsi="Arial" w:cs="Arial"/>
                <w:color w:val="002060"/>
                <w:sz w:val="20"/>
              </w:rPr>
            </w:pPr>
            <w:r w:rsidRPr="00C42957">
              <w:rPr>
                <w:rFonts w:ascii="Arial" w:hAnsi="Arial" w:cs="Arial"/>
                <w:color w:val="002060"/>
                <w:sz w:val="20"/>
              </w:rPr>
              <w:t>60.5%</w:t>
            </w:r>
          </w:p>
        </w:tc>
        <w:tc>
          <w:tcPr>
            <w:tcW w:w="1140" w:type="dxa"/>
            <w:shd w:val="clear" w:color="auto" w:fill="auto"/>
            <w:noWrap/>
            <w:vAlign w:val="bottom"/>
            <w:hideMark/>
          </w:tcPr>
          <w:p w:rsidR="00456F5B" w:rsidRPr="00C42957" w:rsidRDefault="00456F5B" w:rsidP="00456F5B">
            <w:pPr>
              <w:jc w:val="right"/>
              <w:rPr>
                <w:rFonts w:ascii="Arial" w:hAnsi="Arial" w:cs="Arial"/>
                <w:color w:val="002060"/>
                <w:sz w:val="20"/>
              </w:rPr>
            </w:pPr>
            <w:r w:rsidRPr="00C42957">
              <w:rPr>
                <w:rFonts w:ascii="Arial" w:hAnsi="Arial" w:cs="Arial"/>
                <w:color w:val="002060"/>
                <w:sz w:val="20"/>
              </w:rPr>
              <w:t>64.8%</w:t>
            </w:r>
          </w:p>
        </w:tc>
        <w:tc>
          <w:tcPr>
            <w:tcW w:w="1354" w:type="dxa"/>
            <w:shd w:val="clear" w:color="auto" w:fill="auto"/>
            <w:noWrap/>
            <w:vAlign w:val="bottom"/>
            <w:hideMark/>
          </w:tcPr>
          <w:p w:rsidR="00456F5B" w:rsidRPr="00C42957" w:rsidRDefault="00456F5B" w:rsidP="00456F5B">
            <w:pPr>
              <w:jc w:val="right"/>
              <w:rPr>
                <w:rFonts w:ascii="Arial" w:hAnsi="Arial" w:cs="Arial"/>
                <w:color w:val="002060"/>
                <w:sz w:val="20"/>
              </w:rPr>
            </w:pPr>
            <w:r w:rsidRPr="00C42957">
              <w:rPr>
                <w:rFonts w:ascii="Arial" w:hAnsi="Arial" w:cs="Arial"/>
                <w:color w:val="002060"/>
                <w:sz w:val="20"/>
              </w:rPr>
              <w:t> </w:t>
            </w:r>
          </w:p>
        </w:tc>
      </w:tr>
    </w:tbl>
    <w:p w:rsidR="00761183" w:rsidRDefault="00761183" w:rsidP="00C80E70">
      <w:pPr>
        <w:ind w:left="360"/>
        <w:rPr>
          <w:rFonts w:ascii="Arial" w:hAnsi="Arial" w:cs="Arial"/>
          <w:sz w:val="20"/>
        </w:rPr>
      </w:pPr>
    </w:p>
    <w:p w:rsidR="00924274" w:rsidRDefault="00924274" w:rsidP="00C80E70">
      <w:pPr>
        <w:ind w:left="360"/>
        <w:rPr>
          <w:rFonts w:ascii="Arial" w:hAnsi="Arial" w:cs="Arial"/>
          <w:sz w:val="20"/>
        </w:rPr>
      </w:pPr>
    </w:p>
    <w:p w:rsidR="00C80E70" w:rsidRDefault="00C80E70" w:rsidP="00C80E70">
      <w:pPr>
        <w:rPr>
          <w:rFonts w:ascii="Verdana" w:hAnsi="Verdana"/>
          <w:sz w:val="20"/>
        </w:rPr>
      </w:pPr>
      <w:r>
        <w:rPr>
          <w:rFonts w:ascii="Arial" w:hAnsi="Arial" w:cs="Arial"/>
          <w:b/>
          <w:color w:val="0D2255"/>
          <w:sz w:val="20"/>
        </w:rPr>
        <w:t>Engine</w:t>
      </w:r>
      <w:r w:rsidRPr="00D62A9D">
        <w:rPr>
          <w:rFonts w:ascii="Arial" w:hAnsi="Arial" w:cs="Arial"/>
          <w:b/>
          <w:color w:val="0D2255"/>
          <w:sz w:val="20"/>
        </w:rPr>
        <w:t xml:space="preserve"> output rolling year total</w:t>
      </w:r>
      <w:r w:rsidR="00545182">
        <w:rPr>
          <w:rFonts w:ascii="Arial" w:hAnsi="Arial" w:cs="Arial"/>
          <w:b/>
          <w:color w:val="0D2255"/>
          <w:sz w:val="20"/>
        </w:rPr>
        <w:tab/>
      </w:r>
      <w:r w:rsidR="00545182">
        <w:rPr>
          <w:rFonts w:ascii="Arial" w:hAnsi="Arial" w:cs="Arial"/>
          <w:b/>
          <w:color w:val="0D2255"/>
          <w:sz w:val="20"/>
        </w:rPr>
        <w:tab/>
      </w:r>
      <w:r w:rsidR="0090726B">
        <w:rPr>
          <w:rFonts w:ascii="Arial" w:hAnsi="Arial" w:cs="Arial"/>
          <w:b/>
          <w:color w:val="0D2255"/>
          <w:sz w:val="20"/>
        </w:rPr>
        <w:t xml:space="preserve">         </w:t>
      </w:r>
      <w:r w:rsidR="00545182">
        <w:rPr>
          <w:rFonts w:ascii="Arial" w:hAnsi="Arial" w:cs="Arial"/>
          <w:b/>
          <w:color w:val="0D2255"/>
          <w:sz w:val="20"/>
        </w:rPr>
        <w:t xml:space="preserve">Engine output </w:t>
      </w:r>
      <w:r w:rsidR="0090726B">
        <w:rPr>
          <w:rFonts w:ascii="Arial" w:hAnsi="Arial" w:cs="Arial"/>
          <w:b/>
          <w:color w:val="0D2255"/>
          <w:sz w:val="20"/>
        </w:rPr>
        <w:t>year-to-date</w:t>
      </w:r>
      <w:r w:rsidR="00EC65AF">
        <w:rPr>
          <w:rFonts w:ascii="Arial" w:hAnsi="Arial" w:cs="Arial"/>
          <w:b/>
          <w:color w:val="0D2255"/>
          <w:sz w:val="20"/>
        </w:rPr>
        <w:t>, 20</w:t>
      </w:r>
      <w:r w:rsidR="00223BD9">
        <w:rPr>
          <w:rFonts w:ascii="Arial" w:hAnsi="Arial" w:cs="Arial"/>
          <w:b/>
          <w:color w:val="0D2255"/>
          <w:sz w:val="20"/>
        </w:rPr>
        <w:t>12</w:t>
      </w:r>
      <w:r w:rsidR="00EC65AF">
        <w:rPr>
          <w:rFonts w:ascii="Arial" w:hAnsi="Arial" w:cs="Arial"/>
          <w:b/>
          <w:color w:val="0D2255"/>
          <w:sz w:val="20"/>
        </w:rPr>
        <w:t>-201</w:t>
      </w:r>
      <w:r w:rsidR="00223BD9">
        <w:rPr>
          <w:rFonts w:ascii="Arial" w:hAnsi="Arial" w:cs="Arial"/>
          <w:b/>
          <w:color w:val="0D2255"/>
          <w:sz w:val="20"/>
        </w:rPr>
        <w:t>4</w:t>
      </w:r>
    </w:p>
    <w:p w:rsidR="000B47D6" w:rsidRDefault="0090726B" w:rsidP="00C80E70">
      <w:r w:rsidRPr="0090726B">
        <w:rPr>
          <w:noProof/>
        </w:rPr>
        <w:lastRenderedPageBreak/>
        <w:drawing>
          <wp:inline distT="0" distB="0" distL="0" distR="0">
            <wp:extent cx="32385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91BAE" w:rsidRPr="00391BAE">
        <w:rPr>
          <w:noProof/>
          <w:lang w:val="en-US" w:eastAsia="zh-TW"/>
        </w:rPr>
        <w:pict>
          <v:shapetype id="_x0000_t202" coordsize="21600,21600" o:spt="202" path="m,l,21600r21600,l21600,xe">
            <v:stroke joinstyle="miter"/>
            <v:path gradientshapeok="t" o:connecttype="rect"/>
          </v:shapetype>
          <v:shape id="_x0000_s1029" type="#_x0000_t202" style="position:absolute;margin-left:229.75pt;margin-top:7.65pt;width:238.55pt;height:217.9pt;z-index:251670528;mso-position-horizontal-relative:text;mso-position-vertical-relative:text;mso-width-relative:margin;mso-height-relative:margin" stroked="f">
            <v:textbox style="mso-next-textbox:#_x0000_s1029">
              <w:txbxContent>
                <w:p w:rsidR="001B20EB" w:rsidRDefault="001B20EB">
                  <w:r w:rsidRPr="0090726B">
                    <w:rPr>
                      <w:noProof/>
                    </w:rPr>
                    <w:drawing>
                      <wp:inline distT="0" distB="0" distL="0" distR="0">
                        <wp:extent cx="2846705" cy="2829861"/>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rsidR="000B47D6" w:rsidRPr="000B47D6" w:rsidRDefault="000B47D6" w:rsidP="000B47D6"/>
    <w:p w:rsidR="000B47D6" w:rsidRPr="000B47D6" w:rsidRDefault="000B47D6" w:rsidP="000B47D6"/>
    <w:sectPr w:rsidR="000B47D6" w:rsidRPr="000B47D6" w:rsidSect="00A72CAD">
      <w:headerReference w:type="default" r:id="rId9"/>
      <w:footerReference w:type="default" r:id="rId10"/>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877" w:rsidRDefault="00153877" w:rsidP="00C80E70">
      <w:r>
        <w:separator/>
      </w:r>
    </w:p>
  </w:endnote>
  <w:endnote w:type="continuationSeparator" w:id="0">
    <w:p w:rsidR="00153877" w:rsidRDefault="00153877"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EB" w:rsidRPr="00C62471" w:rsidRDefault="001B20EB" w:rsidP="00F965DC">
    <w:pPr>
      <w:pStyle w:val="Heading1"/>
      <w:ind w:left="0" w:firstLine="0"/>
      <w:rPr>
        <w:rFonts w:ascii="Arial" w:hAnsi="Arial" w:cs="Arial"/>
        <w:color w:val="1074CB"/>
        <w:sz w:val="16"/>
        <w:szCs w:val="16"/>
        <w:u w:val="single"/>
      </w:rPr>
    </w:pPr>
    <w:r w:rsidRPr="00C62471">
      <w:rPr>
        <w:rFonts w:ascii="Arial" w:hAnsi="Arial" w:cs="Arial"/>
        <w:bCs/>
        <w:color w:val="1074CB"/>
        <w:sz w:val="16"/>
        <w:szCs w:val="16"/>
      </w:rPr>
      <w:t>About SMMT and UK the automotive industry</w:t>
    </w:r>
  </w:p>
  <w:p w:rsidR="001B20EB" w:rsidRPr="00C62471" w:rsidRDefault="001B20EB" w:rsidP="00F965DC">
    <w:pPr>
      <w:pStyle w:val="NormalWeb"/>
      <w:spacing w:before="0" w:beforeAutospacing="0" w:after="0" w:afterAutospacing="0"/>
      <w:rPr>
        <w:rFonts w:ascii="Arial" w:hAnsi="Arial" w:cs="Arial"/>
        <w:sz w:val="16"/>
        <w:szCs w:val="16"/>
      </w:rPr>
    </w:pPr>
    <w:r w:rsidRPr="00C62471">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1B20EB" w:rsidRPr="00C62471" w:rsidRDefault="001B20EB" w:rsidP="00F965DC">
    <w:pPr>
      <w:pStyle w:val="NormalWeb"/>
      <w:spacing w:before="0" w:beforeAutospacing="0" w:after="0" w:afterAutospacing="0"/>
      <w:rPr>
        <w:rFonts w:ascii="Arial" w:hAnsi="Arial" w:cs="Arial"/>
        <w:color w:val="1074CB"/>
        <w:sz w:val="16"/>
        <w:szCs w:val="16"/>
      </w:rPr>
    </w:pPr>
  </w:p>
  <w:p w:rsidR="00D926E2" w:rsidRPr="00D926E2" w:rsidRDefault="00D926E2" w:rsidP="00D926E2">
    <w:pPr>
      <w:rPr>
        <w:rFonts w:ascii="Arial" w:eastAsiaTheme="minorHAnsi" w:hAnsi="Arial" w:cs="Arial"/>
        <w:color w:val="1074CB"/>
        <w:sz w:val="16"/>
        <w:szCs w:val="16"/>
      </w:rPr>
    </w:pPr>
    <w:r w:rsidRPr="00D926E2">
      <w:rPr>
        <w:rFonts w:ascii="Arial" w:eastAsiaTheme="minorHAnsi" w:hAnsi="Arial" w:cs="Arial"/>
        <w:color w:val="1074CB"/>
        <w:sz w:val="16"/>
        <w:szCs w:val="16"/>
      </w:rPr>
      <w:t xml:space="preserve">The automotive industry is a vital part of the UK economy accounting for more than </w:t>
    </w:r>
    <w:r w:rsidRPr="00D926E2">
      <w:rPr>
        <w:rFonts w:ascii="Arial" w:eastAsiaTheme="minorHAnsi" w:hAnsi="Arial" w:cs="Arial"/>
        <w:b/>
        <w:bCs/>
        <w:color w:val="1074CB"/>
        <w:sz w:val="16"/>
        <w:szCs w:val="16"/>
      </w:rPr>
      <w:t>£60 billion turnover</w:t>
    </w:r>
    <w:r w:rsidRPr="00D926E2">
      <w:rPr>
        <w:rFonts w:ascii="Arial" w:eastAsiaTheme="minorHAnsi" w:hAnsi="Arial" w:cs="Arial"/>
        <w:color w:val="1074CB"/>
        <w:sz w:val="16"/>
        <w:szCs w:val="16"/>
      </w:rPr>
      <w:t xml:space="preserve"> and </w:t>
    </w:r>
    <w:r w:rsidRPr="00D926E2">
      <w:rPr>
        <w:rFonts w:ascii="Arial" w:eastAsiaTheme="minorHAnsi" w:hAnsi="Arial" w:cs="Arial"/>
        <w:b/>
        <w:bCs/>
        <w:color w:val="1074CB"/>
        <w:sz w:val="16"/>
        <w:szCs w:val="16"/>
      </w:rPr>
      <w:t>£12 billion value added</w:t>
    </w:r>
    <w:r w:rsidRPr="00D926E2">
      <w:rPr>
        <w:rFonts w:ascii="Arial" w:eastAsiaTheme="minorHAnsi" w:hAnsi="Arial" w:cs="Arial"/>
        <w:color w:val="1074CB"/>
        <w:sz w:val="16"/>
        <w:szCs w:val="16"/>
      </w:rPr>
      <w:t xml:space="preserve">. With more than </w:t>
    </w:r>
    <w:r w:rsidRPr="00D926E2">
      <w:rPr>
        <w:rFonts w:ascii="Arial" w:eastAsiaTheme="minorHAnsi" w:hAnsi="Arial" w:cs="Arial"/>
        <w:b/>
        <w:bCs/>
        <w:color w:val="1074CB"/>
        <w:sz w:val="16"/>
        <w:szCs w:val="16"/>
      </w:rPr>
      <w:t>700,000 jobs</w:t>
    </w:r>
    <w:r w:rsidRPr="00D926E2">
      <w:rPr>
        <w:rFonts w:ascii="Arial" w:eastAsiaTheme="minorHAnsi" w:hAnsi="Arial" w:cs="Arial"/>
        <w:color w:val="1074CB"/>
        <w:sz w:val="16"/>
        <w:szCs w:val="16"/>
      </w:rPr>
      <w:t xml:space="preserve"> dependent on the industry, it accounts for </w:t>
    </w:r>
    <w:r w:rsidRPr="00D926E2">
      <w:rPr>
        <w:rFonts w:ascii="Arial" w:eastAsiaTheme="minorHAnsi" w:hAnsi="Arial" w:cs="Arial"/>
        <w:b/>
        <w:bCs/>
        <w:color w:val="1074CB"/>
        <w:sz w:val="16"/>
        <w:szCs w:val="16"/>
      </w:rPr>
      <w:t>10% of total UK exports</w:t>
    </w:r>
    <w:r w:rsidRPr="00D926E2">
      <w:rPr>
        <w:rFonts w:ascii="Arial" w:eastAsiaTheme="minorHAnsi" w:hAnsi="Arial" w:cs="Arial"/>
        <w:color w:val="1074CB"/>
        <w:sz w:val="16"/>
        <w:szCs w:val="16"/>
      </w:rPr>
      <w:t xml:space="preserve"> and invests </w:t>
    </w:r>
    <w:r w:rsidRPr="00D926E2">
      <w:rPr>
        <w:rFonts w:ascii="Arial" w:eastAsiaTheme="minorHAnsi" w:hAnsi="Arial" w:cs="Arial"/>
        <w:b/>
        <w:bCs/>
        <w:color w:val="1074CB"/>
        <w:sz w:val="16"/>
        <w:szCs w:val="16"/>
      </w:rPr>
      <w:t>£1.7 billion</w:t>
    </w:r>
    <w:r w:rsidRPr="00D926E2">
      <w:rPr>
        <w:rFonts w:ascii="Arial" w:eastAsiaTheme="minorHAnsi" w:hAnsi="Arial" w:cs="Arial"/>
        <w:color w:val="1074CB"/>
        <w:sz w:val="16"/>
        <w:szCs w:val="16"/>
      </w:rPr>
      <w:t xml:space="preserve"> each year in automotive R&amp;D. More than </w:t>
    </w:r>
    <w:r w:rsidRPr="00D926E2">
      <w:rPr>
        <w:rFonts w:ascii="Arial" w:eastAsiaTheme="minorHAnsi" w:hAnsi="Arial" w:cs="Arial"/>
        <w:b/>
        <w:bCs/>
        <w:color w:val="1074CB"/>
        <w:sz w:val="16"/>
        <w:szCs w:val="16"/>
      </w:rPr>
      <w:t>30 manufacturers</w:t>
    </w:r>
    <w:r w:rsidRPr="00D926E2">
      <w:rPr>
        <w:rFonts w:ascii="Arial" w:eastAsiaTheme="minorHAnsi" w:hAnsi="Arial" w:cs="Arial"/>
        <w:color w:val="1074CB"/>
        <w:sz w:val="16"/>
        <w:szCs w:val="16"/>
      </w:rPr>
      <w:t xml:space="preserve"> build in excess of </w:t>
    </w:r>
    <w:r w:rsidRPr="00D926E2">
      <w:rPr>
        <w:rFonts w:ascii="Arial" w:eastAsiaTheme="minorHAnsi" w:hAnsi="Arial" w:cs="Arial"/>
        <w:b/>
        <w:bCs/>
        <w:color w:val="1074CB"/>
        <w:sz w:val="16"/>
        <w:szCs w:val="16"/>
      </w:rPr>
      <w:t>70 models</w:t>
    </w:r>
    <w:r w:rsidRPr="00D926E2">
      <w:rPr>
        <w:rFonts w:ascii="Arial" w:eastAsiaTheme="minorHAnsi" w:hAnsi="Arial" w:cs="Arial"/>
        <w:color w:val="1074CB"/>
        <w:sz w:val="16"/>
        <w:szCs w:val="16"/>
      </w:rPr>
      <w:t xml:space="preserve"> of vehicle in the UK, supported by around </w:t>
    </w:r>
    <w:r w:rsidRPr="00D926E2">
      <w:rPr>
        <w:rFonts w:ascii="Arial" w:eastAsiaTheme="minorHAnsi" w:hAnsi="Arial" w:cs="Arial"/>
        <w:b/>
        <w:bCs/>
        <w:color w:val="1074CB"/>
        <w:sz w:val="16"/>
        <w:szCs w:val="16"/>
      </w:rPr>
      <w:t>2,500 component providers</w:t>
    </w:r>
    <w:r w:rsidRPr="00D926E2">
      <w:rPr>
        <w:rFonts w:ascii="Arial" w:eastAsiaTheme="minorHAnsi" w:hAnsi="Arial" w:cs="Arial"/>
        <w:color w:val="1074CB"/>
        <w:sz w:val="16"/>
        <w:szCs w:val="16"/>
      </w:rPr>
      <w:t xml:space="preserve"> and some of the world's most </w:t>
    </w:r>
    <w:r w:rsidRPr="00D926E2">
      <w:rPr>
        <w:rFonts w:ascii="Arial" w:eastAsiaTheme="minorHAnsi" w:hAnsi="Arial" w:cs="Arial"/>
        <w:b/>
        <w:bCs/>
        <w:color w:val="1074CB"/>
        <w:sz w:val="16"/>
        <w:szCs w:val="16"/>
      </w:rPr>
      <w:t>skilled engineers</w:t>
    </w:r>
    <w:r w:rsidRPr="00D926E2">
      <w:rPr>
        <w:rFonts w:ascii="Arial" w:eastAsiaTheme="minorHAnsi" w:hAnsi="Arial" w:cs="Arial"/>
        <w:color w:val="1074CB"/>
        <w:sz w:val="16"/>
        <w:szCs w:val="16"/>
      </w:rPr>
      <w:t>.</w:t>
    </w:r>
    <w:r w:rsidRPr="00D926E2">
      <w:rPr>
        <w:rFonts w:ascii="Arial" w:eastAsiaTheme="minorHAnsi" w:hAnsi="Arial" w:cs="Arial"/>
        <w:sz w:val="16"/>
        <w:szCs w:val="16"/>
      </w:rPr>
      <w:t xml:space="preserve"> </w:t>
    </w:r>
    <w:r w:rsidRPr="00D926E2">
      <w:rPr>
        <w:rFonts w:ascii="Arial" w:eastAsiaTheme="minorHAnsi" w:hAnsi="Arial" w:cs="Arial"/>
        <w:color w:val="1074CB"/>
        <w:sz w:val="16"/>
        <w:szCs w:val="16"/>
      </w:rPr>
      <w:t xml:space="preserve">More detail on UK automotive available in SMMT's Motor Industry Facts 2014 publication at </w:t>
    </w:r>
    <w:hyperlink r:id="rId1" w:history="1">
      <w:r w:rsidRPr="00D926E2">
        <w:rPr>
          <w:rFonts w:ascii="Arial" w:eastAsiaTheme="minorHAnsi" w:hAnsi="Arial" w:cs="Arial"/>
          <w:color w:val="0000FF"/>
          <w:sz w:val="16"/>
          <w:szCs w:val="16"/>
          <w:u w:val="single"/>
        </w:rPr>
        <w:t>www.smmt.co.uk/facts14</w:t>
      </w:r>
    </w:hyperlink>
    <w:r w:rsidRPr="00D926E2">
      <w:rPr>
        <w:rFonts w:ascii="Arial" w:eastAsiaTheme="minorHAnsi" w:hAnsi="Arial" w:cs="Arial"/>
        <w:color w:val="1074CB"/>
        <w:sz w:val="16"/>
        <w:szCs w:val="16"/>
      </w:rPr>
      <w:t>.</w:t>
    </w:r>
  </w:p>
  <w:p w:rsidR="001B20EB" w:rsidRPr="00C62471" w:rsidRDefault="001B20EB" w:rsidP="00F965DC">
    <w:pPr>
      <w:pStyle w:val="NormalWeb"/>
      <w:spacing w:before="0" w:beforeAutospacing="0" w:after="0" w:afterAutospacing="0"/>
      <w:rPr>
        <w:rFonts w:ascii="Arial" w:hAnsi="Arial" w:cs="Arial"/>
        <w:sz w:val="16"/>
        <w:szCs w:val="16"/>
      </w:rPr>
    </w:pPr>
    <w:bookmarkStart w:id="0" w:name="_GoBack"/>
    <w:bookmarkEnd w:id="0"/>
  </w:p>
  <w:p w:rsidR="001B20EB" w:rsidRPr="00C62471" w:rsidRDefault="001B20EB" w:rsidP="00F965DC">
    <w:pPr>
      <w:pStyle w:val="NormalWeb"/>
      <w:spacing w:before="0" w:beforeAutospacing="0" w:after="0" w:afterAutospacing="0"/>
      <w:rPr>
        <w:rFonts w:ascii="Arial" w:hAnsi="Arial" w:cs="Arial"/>
        <w:sz w:val="16"/>
        <w:szCs w:val="16"/>
      </w:rPr>
    </w:pPr>
    <w:r w:rsidRPr="00C62471">
      <w:rPr>
        <w:rStyle w:val="Strong"/>
        <w:rFonts w:ascii="Arial" w:hAnsi="Arial" w:cs="Arial"/>
        <w:color w:val="1074CB"/>
        <w:sz w:val="16"/>
        <w:szCs w:val="16"/>
        <w:u w:val="single"/>
      </w:rPr>
      <w:t>Broadcasters</w:t>
    </w:r>
    <w:r w:rsidRPr="00C62471">
      <w:rPr>
        <w:rStyle w:val="Strong"/>
        <w:rFonts w:ascii="Arial" w:hAnsi="Arial" w:cs="Arial"/>
        <w:color w:val="1074CB"/>
        <w:sz w:val="16"/>
        <w:szCs w:val="16"/>
      </w:rPr>
      <w:t>:</w:t>
    </w:r>
    <w:r w:rsidRPr="00C62471">
      <w:rPr>
        <w:rStyle w:val="Strong"/>
        <w:rFonts w:ascii="Arial" w:hAnsi="Arial" w:cs="Arial"/>
        <w:b w:val="0"/>
        <w:color w:val="1074CB"/>
        <w:sz w:val="16"/>
        <w:szCs w:val="16"/>
      </w:rPr>
      <w:t xml:space="preserve"> SMMT has an ISDN studio and access to expert spokespeople, case studies and regional representatives.</w:t>
    </w:r>
  </w:p>
  <w:p w:rsidR="001B20EB" w:rsidRPr="00C62471" w:rsidRDefault="001B20EB" w:rsidP="00F965DC">
    <w:pPr>
      <w:tabs>
        <w:tab w:val="left" w:pos="1978"/>
      </w:tabs>
      <w:rPr>
        <w:rFonts w:ascii="Arial" w:hAnsi="Arial" w:cs="Arial"/>
        <w:b/>
        <w:color w:val="1074CB"/>
        <w:sz w:val="16"/>
        <w:szCs w:val="16"/>
      </w:rPr>
    </w:pPr>
  </w:p>
  <w:p w:rsidR="001B20EB" w:rsidRPr="00C62471" w:rsidRDefault="001B20EB" w:rsidP="00F965DC">
    <w:pPr>
      <w:rPr>
        <w:rFonts w:ascii="Arial" w:hAnsi="Arial" w:cs="Arial"/>
        <w:b/>
        <w:color w:val="1074CB"/>
        <w:sz w:val="16"/>
        <w:szCs w:val="16"/>
      </w:rPr>
    </w:pPr>
    <w:r w:rsidRPr="00C62471">
      <w:rPr>
        <w:rFonts w:ascii="Arial" w:hAnsi="Arial" w:cs="Arial"/>
        <w:b/>
        <w:color w:val="1074CB"/>
        <w:sz w:val="16"/>
        <w:szCs w:val="16"/>
      </w:rPr>
      <w:t>Media contacts</w:t>
    </w:r>
  </w:p>
  <w:p w:rsidR="001B20EB" w:rsidRDefault="001B20EB" w:rsidP="003A31D4">
    <w:pPr>
      <w:rPr>
        <w:rFonts w:ascii="Arial" w:hAnsi="Arial" w:cs="Arial"/>
        <w:color w:val="1074CB"/>
        <w:sz w:val="16"/>
        <w:szCs w:val="16"/>
      </w:rPr>
    </w:pPr>
    <w:r>
      <w:rPr>
        <w:rFonts w:ascii="Arial" w:hAnsi="Arial" w:cs="Arial"/>
        <w:color w:val="1074CB"/>
        <w:sz w:val="16"/>
        <w:szCs w:val="16"/>
      </w:rPr>
      <w:t>Ben Foulds</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020 7344 9222</w:t>
    </w:r>
    <w:r>
      <w:rPr>
        <w:rFonts w:ascii="Arial" w:hAnsi="Arial" w:cs="Arial"/>
        <w:color w:val="1074CB"/>
        <w:sz w:val="16"/>
        <w:szCs w:val="16"/>
      </w:rPr>
      <w:tab/>
    </w:r>
    <w:r>
      <w:rPr>
        <w:rFonts w:ascii="Arial" w:hAnsi="Arial" w:cs="Arial"/>
        <w:color w:val="1074CB"/>
        <w:sz w:val="16"/>
        <w:szCs w:val="16"/>
      </w:rPr>
      <w:tab/>
    </w:r>
    <w:hyperlink r:id="rId2" w:history="1">
      <w:r w:rsidRPr="00577AB8">
        <w:rPr>
          <w:rStyle w:val="Hyperlink"/>
          <w:rFonts w:ascii="Arial" w:hAnsi="Arial" w:cs="Arial"/>
          <w:sz w:val="16"/>
          <w:szCs w:val="16"/>
        </w:rPr>
        <w:t>bfoulds@smmt.co.uk</w:t>
      </w:r>
    </w:hyperlink>
    <w:r>
      <w:rPr>
        <w:rFonts w:ascii="Arial" w:hAnsi="Arial" w:cs="Arial"/>
        <w:color w:val="1074CB"/>
        <w:sz w:val="16"/>
        <w:szCs w:val="16"/>
      </w:rPr>
      <w:t xml:space="preserve"> </w:t>
    </w:r>
  </w:p>
  <w:p w:rsidR="001B20EB" w:rsidRDefault="001B20EB" w:rsidP="003A31D4">
    <w:pPr>
      <w:rPr>
        <w:rFonts w:ascii="Arial" w:hAnsi="Arial" w:cs="Arial"/>
        <w:color w:val="1074CB"/>
        <w:sz w:val="16"/>
        <w:szCs w:val="16"/>
      </w:rPr>
    </w:pPr>
    <w:r>
      <w:rPr>
        <w:rFonts w:ascii="Arial" w:hAnsi="Arial" w:cs="Arial"/>
        <w:color w:val="1074CB"/>
        <w:sz w:val="16"/>
        <w:szCs w:val="16"/>
      </w:rPr>
      <w:t>Jonathan Visscher</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020 7344 9263</w:t>
    </w:r>
    <w:r>
      <w:rPr>
        <w:rFonts w:ascii="Arial" w:hAnsi="Arial" w:cs="Arial"/>
        <w:color w:val="1074CB"/>
        <w:sz w:val="16"/>
        <w:szCs w:val="16"/>
      </w:rPr>
      <w:tab/>
    </w:r>
    <w:r>
      <w:rPr>
        <w:rFonts w:ascii="Arial" w:hAnsi="Arial" w:cs="Arial"/>
        <w:color w:val="1074CB"/>
        <w:sz w:val="16"/>
        <w:szCs w:val="16"/>
      </w:rPr>
      <w:tab/>
    </w:r>
    <w:hyperlink r:id="rId3" w:history="1">
      <w:r w:rsidRPr="00577AB8">
        <w:rPr>
          <w:rStyle w:val="Hyperlink"/>
          <w:rFonts w:ascii="Arial" w:hAnsi="Arial" w:cs="Arial"/>
          <w:sz w:val="16"/>
          <w:szCs w:val="16"/>
        </w:rPr>
        <w:t>jvisscher@smmt.co.uk</w:t>
      </w:r>
    </w:hyperlink>
    <w:r>
      <w:rPr>
        <w:rFonts w:ascii="Arial" w:hAnsi="Arial" w:cs="Arial"/>
        <w:color w:val="1074CB"/>
        <w:sz w:val="16"/>
        <w:szCs w:val="16"/>
      </w:rPr>
      <w:t xml:space="preserve"> </w:t>
    </w:r>
  </w:p>
  <w:p w:rsidR="001B20EB" w:rsidRDefault="001B20EB" w:rsidP="003A31D4">
    <w:r w:rsidRPr="00C80E70">
      <w:rPr>
        <w:rFonts w:ascii="Arial" w:hAnsi="Arial" w:cs="Arial"/>
        <w:color w:val="1074CB"/>
        <w:sz w:val="16"/>
        <w:szCs w:val="16"/>
      </w:rPr>
      <w:t>Keith Lewis</w:t>
    </w:r>
    <w:r w:rsidRPr="00C80E70">
      <w:rPr>
        <w:rFonts w:ascii="Arial" w:hAnsi="Arial" w:cs="Arial"/>
        <w:color w:val="1074CB"/>
        <w:sz w:val="16"/>
        <w:szCs w:val="16"/>
      </w:rPr>
      <w:tab/>
    </w:r>
    <w:r w:rsidRPr="00C80E70">
      <w:rPr>
        <w:rFonts w:ascii="Arial" w:hAnsi="Arial" w:cs="Arial"/>
        <w:color w:val="1074CB"/>
        <w:sz w:val="16"/>
        <w:szCs w:val="16"/>
      </w:rPr>
      <w:tab/>
    </w:r>
    <w:r w:rsidRPr="00C80E70">
      <w:rPr>
        <w:rFonts w:ascii="Arial" w:hAnsi="Arial" w:cs="Arial"/>
        <w:color w:val="1074CB"/>
        <w:sz w:val="16"/>
        <w:szCs w:val="16"/>
      </w:rPr>
      <w:tab/>
      <w:t>020 7344 92</w:t>
    </w:r>
    <w:r>
      <w:rPr>
        <w:rFonts w:ascii="Arial" w:hAnsi="Arial" w:cs="Arial"/>
        <w:color w:val="1074CB"/>
        <w:sz w:val="16"/>
        <w:szCs w:val="16"/>
      </w:rPr>
      <w:t>2</w:t>
    </w:r>
    <w:r w:rsidRPr="00C80E70">
      <w:rPr>
        <w:rFonts w:ascii="Arial" w:hAnsi="Arial" w:cs="Arial"/>
        <w:color w:val="1074CB"/>
        <w:sz w:val="16"/>
        <w:szCs w:val="16"/>
      </w:rPr>
      <w:t>6</w:t>
    </w:r>
    <w:r w:rsidRPr="00C80E70">
      <w:rPr>
        <w:rFonts w:ascii="Arial" w:hAnsi="Arial" w:cs="Arial"/>
        <w:color w:val="1074CB"/>
        <w:sz w:val="16"/>
        <w:szCs w:val="16"/>
      </w:rPr>
      <w:tab/>
    </w:r>
    <w:r w:rsidRPr="00C80E70">
      <w:rPr>
        <w:rFonts w:ascii="Arial" w:hAnsi="Arial" w:cs="Arial"/>
        <w:color w:val="1074CB"/>
        <w:sz w:val="16"/>
        <w:szCs w:val="16"/>
      </w:rPr>
      <w:tab/>
    </w:r>
    <w:hyperlink r:id="rId4" w:history="1">
      <w:r w:rsidRPr="00C80E70">
        <w:rPr>
          <w:rStyle w:val="Hyperlink"/>
          <w:rFonts w:ascii="Arial" w:hAnsi="Arial" w:cs="Arial"/>
          <w:sz w:val="16"/>
          <w:szCs w:val="16"/>
        </w:rPr>
        <w:t>klewis@smmt.co.uk</w:t>
      </w:r>
    </w:hyperlink>
  </w:p>
  <w:p w:rsidR="001B20EB" w:rsidRDefault="001B20EB" w:rsidP="00C80E70">
    <w:pPr>
      <w:rPr>
        <w:rFonts w:ascii="Arial" w:hAnsi="Arial" w:cs="Arial"/>
        <w:color w:val="1074C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877" w:rsidRDefault="00153877" w:rsidP="00C80E70">
      <w:r>
        <w:separator/>
      </w:r>
    </w:p>
  </w:footnote>
  <w:footnote w:type="continuationSeparator" w:id="0">
    <w:p w:rsidR="00153877" w:rsidRDefault="00153877"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0EB" w:rsidRDefault="001B20EB"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A806066"/>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rsids>
    <w:rsidRoot w:val="00C80E70"/>
    <w:rsid w:val="000041AA"/>
    <w:rsid w:val="00011D05"/>
    <w:rsid w:val="00054E31"/>
    <w:rsid w:val="00066F55"/>
    <w:rsid w:val="000B47D6"/>
    <w:rsid w:val="000C3FDE"/>
    <w:rsid w:val="000E5317"/>
    <w:rsid w:val="00116666"/>
    <w:rsid w:val="001315F1"/>
    <w:rsid w:val="00133B87"/>
    <w:rsid w:val="0013617E"/>
    <w:rsid w:val="00153877"/>
    <w:rsid w:val="001737CD"/>
    <w:rsid w:val="00192CE4"/>
    <w:rsid w:val="001A67B5"/>
    <w:rsid w:val="001B20EB"/>
    <w:rsid w:val="001C389E"/>
    <w:rsid w:val="001D6CB9"/>
    <w:rsid w:val="001E33CE"/>
    <w:rsid w:val="001E428D"/>
    <w:rsid w:val="00200F65"/>
    <w:rsid w:val="0020649D"/>
    <w:rsid w:val="00223BD9"/>
    <w:rsid w:val="00252DCB"/>
    <w:rsid w:val="00266A9A"/>
    <w:rsid w:val="002A5934"/>
    <w:rsid w:val="002B4F7D"/>
    <w:rsid w:val="002D17AA"/>
    <w:rsid w:val="002F3F25"/>
    <w:rsid w:val="00346C59"/>
    <w:rsid w:val="003702E1"/>
    <w:rsid w:val="00375DF8"/>
    <w:rsid w:val="00391BAE"/>
    <w:rsid w:val="003A0F07"/>
    <w:rsid w:val="003A31D4"/>
    <w:rsid w:val="003B1C39"/>
    <w:rsid w:val="003E4D46"/>
    <w:rsid w:val="003E69D3"/>
    <w:rsid w:val="00410539"/>
    <w:rsid w:val="00443FDD"/>
    <w:rsid w:val="00447CDA"/>
    <w:rsid w:val="00456EBB"/>
    <w:rsid w:val="00456F5B"/>
    <w:rsid w:val="0046552A"/>
    <w:rsid w:val="00467D20"/>
    <w:rsid w:val="00471965"/>
    <w:rsid w:val="00472D14"/>
    <w:rsid w:val="00482D22"/>
    <w:rsid w:val="00486897"/>
    <w:rsid w:val="00494E5E"/>
    <w:rsid w:val="004B727E"/>
    <w:rsid w:val="004C6507"/>
    <w:rsid w:val="004F23C3"/>
    <w:rsid w:val="00500805"/>
    <w:rsid w:val="00505C8C"/>
    <w:rsid w:val="005218AC"/>
    <w:rsid w:val="00522757"/>
    <w:rsid w:val="005230CA"/>
    <w:rsid w:val="005407A6"/>
    <w:rsid w:val="00542422"/>
    <w:rsid w:val="00545182"/>
    <w:rsid w:val="005534B2"/>
    <w:rsid w:val="0055683E"/>
    <w:rsid w:val="00577A32"/>
    <w:rsid w:val="005926DF"/>
    <w:rsid w:val="005B33EF"/>
    <w:rsid w:val="005B536B"/>
    <w:rsid w:val="005C668F"/>
    <w:rsid w:val="005E2C9D"/>
    <w:rsid w:val="005F44DC"/>
    <w:rsid w:val="005F4C35"/>
    <w:rsid w:val="006068D1"/>
    <w:rsid w:val="0060762E"/>
    <w:rsid w:val="00614891"/>
    <w:rsid w:val="006315A6"/>
    <w:rsid w:val="00653F42"/>
    <w:rsid w:val="006623D6"/>
    <w:rsid w:val="00664173"/>
    <w:rsid w:val="00686576"/>
    <w:rsid w:val="00696C6A"/>
    <w:rsid w:val="006B4C72"/>
    <w:rsid w:val="006B7F8A"/>
    <w:rsid w:val="006D538E"/>
    <w:rsid w:val="006E5BF9"/>
    <w:rsid w:val="00714EF7"/>
    <w:rsid w:val="00735C0B"/>
    <w:rsid w:val="0073709A"/>
    <w:rsid w:val="007430A2"/>
    <w:rsid w:val="007433FE"/>
    <w:rsid w:val="00750A6C"/>
    <w:rsid w:val="00761183"/>
    <w:rsid w:val="007851A1"/>
    <w:rsid w:val="00787B6E"/>
    <w:rsid w:val="00791C3D"/>
    <w:rsid w:val="007B7669"/>
    <w:rsid w:val="007D36B3"/>
    <w:rsid w:val="008030A3"/>
    <w:rsid w:val="00804C47"/>
    <w:rsid w:val="00806662"/>
    <w:rsid w:val="00825E32"/>
    <w:rsid w:val="00834F60"/>
    <w:rsid w:val="008B50CB"/>
    <w:rsid w:val="008D1B5B"/>
    <w:rsid w:val="008E4462"/>
    <w:rsid w:val="008F55A4"/>
    <w:rsid w:val="0090726B"/>
    <w:rsid w:val="00924274"/>
    <w:rsid w:val="00931C26"/>
    <w:rsid w:val="00932034"/>
    <w:rsid w:val="00964455"/>
    <w:rsid w:val="0097483C"/>
    <w:rsid w:val="00996630"/>
    <w:rsid w:val="009F5D30"/>
    <w:rsid w:val="00A2060E"/>
    <w:rsid w:val="00A24874"/>
    <w:rsid w:val="00A641F6"/>
    <w:rsid w:val="00A67F90"/>
    <w:rsid w:val="00A72CAD"/>
    <w:rsid w:val="00A773DB"/>
    <w:rsid w:val="00A93DE9"/>
    <w:rsid w:val="00A94474"/>
    <w:rsid w:val="00AA2084"/>
    <w:rsid w:val="00AA63EF"/>
    <w:rsid w:val="00AB33BB"/>
    <w:rsid w:val="00AB7B42"/>
    <w:rsid w:val="00AD65CE"/>
    <w:rsid w:val="00B12E13"/>
    <w:rsid w:val="00B2588D"/>
    <w:rsid w:val="00B36DF8"/>
    <w:rsid w:val="00B4035F"/>
    <w:rsid w:val="00B40CCD"/>
    <w:rsid w:val="00B95B22"/>
    <w:rsid w:val="00BB5B9F"/>
    <w:rsid w:val="00BC5727"/>
    <w:rsid w:val="00BC7B6B"/>
    <w:rsid w:val="00BF0928"/>
    <w:rsid w:val="00BF4C94"/>
    <w:rsid w:val="00C065D0"/>
    <w:rsid w:val="00C07099"/>
    <w:rsid w:val="00C100C5"/>
    <w:rsid w:val="00C108FE"/>
    <w:rsid w:val="00C42957"/>
    <w:rsid w:val="00C657AB"/>
    <w:rsid w:val="00C73F08"/>
    <w:rsid w:val="00C80E70"/>
    <w:rsid w:val="00C83606"/>
    <w:rsid w:val="00C83858"/>
    <w:rsid w:val="00CD0659"/>
    <w:rsid w:val="00CE070B"/>
    <w:rsid w:val="00CE3518"/>
    <w:rsid w:val="00D262EB"/>
    <w:rsid w:val="00D446D8"/>
    <w:rsid w:val="00D561FB"/>
    <w:rsid w:val="00D6067E"/>
    <w:rsid w:val="00D6336B"/>
    <w:rsid w:val="00D82F6C"/>
    <w:rsid w:val="00D86627"/>
    <w:rsid w:val="00D911A4"/>
    <w:rsid w:val="00D926E2"/>
    <w:rsid w:val="00D92B21"/>
    <w:rsid w:val="00DA030B"/>
    <w:rsid w:val="00DB3140"/>
    <w:rsid w:val="00DB3768"/>
    <w:rsid w:val="00DE0B9A"/>
    <w:rsid w:val="00DE5D6C"/>
    <w:rsid w:val="00DF19D9"/>
    <w:rsid w:val="00E343D2"/>
    <w:rsid w:val="00E3450A"/>
    <w:rsid w:val="00E5680B"/>
    <w:rsid w:val="00E634A1"/>
    <w:rsid w:val="00E84E41"/>
    <w:rsid w:val="00EB2FB8"/>
    <w:rsid w:val="00EB5EA2"/>
    <w:rsid w:val="00EC65AF"/>
    <w:rsid w:val="00EF35D8"/>
    <w:rsid w:val="00F205F0"/>
    <w:rsid w:val="00F43472"/>
    <w:rsid w:val="00F50E90"/>
    <w:rsid w:val="00F965DC"/>
    <w:rsid w:val="00FD59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 Id="rId4" Type="http://schemas.openxmlformats.org/officeDocument/2006/relationships/hyperlink" Target="mailto:klewi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Feb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Feb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15759703566465971"/>
          <c:y val="0.15788203557888641"/>
          <c:w val="0.77745561216612891"/>
          <c:h val="0.72613808690580361"/>
        </c:manualLayout>
      </c:layout>
      <c:lineChart>
        <c:grouping val="standard"/>
        <c:ser>
          <c:idx val="0"/>
          <c:order val="0"/>
          <c:tx>
            <c:strRef>
              <c:f>'PR chart 1'!$B$2</c:f>
              <c:strCache>
                <c:ptCount val="1"/>
                <c:pt idx="0">
                  <c:v>Total</c:v>
                </c:pt>
              </c:strCache>
            </c:strRef>
          </c:tx>
          <c:spPr>
            <a:ln w="38100">
              <a:solidFill>
                <a:srgbClr val="0D2255"/>
              </a:solidFill>
            </a:ln>
          </c:spPr>
          <c:marker>
            <c:symbol val="none"/>
          </c:marker>
          <c:cat>
            <c:strRef>
              <c:f>'PR chart 1'!$C$1:$BJ$1</c:f>
              <c:strCache>
                <c:ptCount val="60"/>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pt idx="48">
                  <c:v>'14</c:v>
                </c:pt>
                <c:pt idx="49">
                  <c:v>F</c:v>
                </c:pt>
                <c:pt idx="50">
                  <c:v>M</c:v>
                </c:pt>
                <c:pt idx="51">
                  <c:v>A</c:v>
                </c:pt>
                <c:pt idx="52">
                  <c:v>M</c:v>
                </c:pt>
                <c:pt idx="53">
                  <c:v>J</c:v>
                </c:pt>
                <c:pt idx="54">
                  <c:v>J</c:v>
                </c:pt>
                <c:pt idx="55">
                  <c:v>A</c:v>
                </c:pt>
                <c:pt idx="56">
                  <c:v>S</c:v>
                </c:pt>
                <c:pt idx="57">
                  <c:v>O</c:v>
                </c:pt>
                <c:pt idx="58">
                  <c:v>N</c:v>
                </c:pt>
                <c:pt idx="59">
                  <c:v>D</c:v>
                </c:pt>
              </c:strCache>
            </c:strRef>
          </c:cat>
          <c:val>
            <c:numRef>
              <c:f>'PR chart 1'!$C$2:$BJ$2</c:f>
              <c:numCache>
                <c:formatCode>#,##0.00</c:formatCode>
                <c:ptCount val="60"/>
                <c:pt idx="0">
                  <c:v>2.0936689999999967</c:v>
                </c:pt>
                <c:pt idx="1">
                  <c:v>2.1673529999999999</c:v>
                </c:pt>
                <c:pt idx="2">
                  <c:v>2.2385760000000001</c:v>
                </c:pt>
                <c:pt idx="3">
                  <c:v>2.2937710000000036</c:v>
                </c:pt>
                <c:pt idx="4">
                  <c:v>2.3481730000000001</c:v>
                </c:pt>
                <c:pt idx="5">
                  <c:v>2.3845499999999977</c:v>
                </c:pt>
                <c:pt idx="6">
                  <c:v>2.3782029999999965</c:v>
                </c:pt>
                <c:pt idx="7">
                  <c:v>2.3936139999999977</c:v>
                </c:pt>
                <c:pt idx="8">
                  <c:v>2.3966309999999971</c:v>
                </c:pt>
                <c:pt idx="9">
                  <c:v>2.3848429999999965</c:v>
                </c:pt>
                <c:pt idx="10">
                  <c:v>2.388887</c:v>
                </c:pt>
                <c:pt idx="11">
                  <c:v>2.386717</c:v>
                </c:pt>
                <c:pt idx="12">
                  <c:v>2.409858999999996</c:v>
                </c:pt>
                <c:pt idx="13">
                  <c:v>2.4301189999999977</c:v>
                </c:pt>
                <c:pt idx="14">
                  <c:v>2.44537</c:v>
                </c:pt>
                <c:pt idx="15">
                  <c:v>2.4359329999999977</c:v>
                </c:pt>
                <c:pt idx="16">
                  <c:v>2.4441280000000001</c:v>
                </c:pt>
                <c:pt idx="17">
                  <c:v>2.445913</c:v>
                </c:pt>
                <c:pt idx="18">
                  <c:v>2.44516</c:v>
                </c:pt>
                <c:pt idx="19">
                  <c:v>2.4618569999999971</c:v>
                </c:pt>
                <c:pt idx="20">
                  <c:v>2.4769179999999977</c:v>
                </c:pt>
                <c:pt idx="21">
                  <c:v>2.5022799999999967</c:v>
                </c:pt>
                <c:pt idx="22">
                  <c:v>2.5061089999999977</c:v>
                </c:pt>
                <c:pt idx="23">
                  <c:v>2.504054</c:v>
                </c:pt>
                <c:pt idx="24">
                  <c:v>2.5191719999999997</c:v>
                </c:pt>
                <c:pt idx="25">
                  <c:v>2.5322879999999977</c:v>
                </c:pt>
                <c:pt idx="26">
                  <c:v>2.5165689999999965</c:v>
                </c:pt>
                <c:pt idx="27">
                  <c:v>2.518845999999995</c:v>
                </c:pt>
                <c:pt idx="28">
                  <c:v>2.5475650000000001</c:v>
                </c:pt>
                <c:pt idx="29">
                  <c:v>2.5113129999999977</c:v>
                </c:pt>
                <c:pt idx="30">
                  <c:v>2.511675999999996</c:v>
                </c:pt>
                <c:pt idx="31">
                  <c:v>2.5281989999999999</c:v>
                </c:pt>
                <c:pt idx="32">
                  <c:v>2.4969809999999977</c:v>
                </c:pt>
                <c:pt idx="33">
                  <c:v>2.4997439999999971</c:v>
                </c:pt>
                <c:pt idx="34">
                  <c:v>2.4965789999999966</c:v>
                </c:pt>
                <c:pt idx="35">
                  <c:v>2.495371</c:v>
                </c:pt>
                <c:pt idx="36">
                  <c:v>2.483603</c:v>
                </c:pt>
                <c:pt idx="37">
                  <c:v>2.4718859999999965</c:v>
                </c:pt>
                <c:pt idx="38">
                  <c:v>2.4578799999999967</c:v>
                </c:pt>
                <c:pt idx="39">
                  <c:v>2.4769239999999977</c:v>
                </c:pt>
                <c:pt idx="40">
                  <c:v>2.4564809999999966</c:v>
                </c:pt>
                <c:pt idx="41">
                  <c:v>2.4789699999999977</c:v>
                </c:pt>
                <c:pt idx="42">
                  <c:v>2.524416</c:v>
                </c:pt>
                <c:pt idx="43">
                  <c:v>2.500006</c:v>
                </c:pt>
                <c:pt idx="44">
                  <c:v>2.5313629999999967</c:v>
                </c:pt>
                <c:pt idx="45">
                  <c:v>2.5468319999999998</c:v>
                </c:pt>
                <c:pt idx="46">
                  <c:v>2.5543499999999977</c:v>
                </c:pt>
                <c:pt idx="47">
                  <c:v>2.5533160000000001</c:v>
                </c:pt>
                <c:pt idx="48">
                  <c:v>2.5398499999999951</c:v>
                </c:pt>
                <c:pt idx="49">
                  <c:v>2.534583</c:v>
                </c:pt>
              </c:numCache>
            </c:numRef>
          </c:val>
        </c:ser>
        <c:ser>
          <c:idx val="1"/>
          <c:order val="1"/>
          <c:tx>
            <c:strRef>
              <c:f>'PR chart 1'!$B$3</c:f>
              <c:strCache>
                <c:ptCount val="1"/>
                <c:pt idx="0">
                  <c:v>Export</c:v>
                </c:pt>
              </c:strCache>
            </c:strRef>
          </c:tx>
          <c:spPr>
            <a:ln w="25400">
              <a:solidFill>
                <a:schemeClr val="tx2">
                  <a:lumMod val="60000"/>
                  <a:lumOff val="40000"/>
                </a:schemeClr>
              </a:solidFill>
            </a:ln>
          </c:spPr>
          <c:marker>
            <c:symbol val="none"/>
          </c:marker>
          <c:cat>
            <c:strRef>
              <c:f>'PR chart 1'!$C$1:$BJ$1</c:f>
              <c:strCache>
                <c:ptCount val="60"/>
                <c:pt idx="0">
                  <c:v>'10</c:v>
                </c:pt>
                <c:pt idx="1">
                  <c:v>F</c:v>
                </c:pt>
                <c:pt idx="2">
                  <c:v>M</c:v>
                </c:pt>
                <c:pt idx="3">
                  <c:v>A</c:v>
                </c:pt>
                <c:pt idx="4">
                  <c:v>M</c:v>
                </c:pt>
                <c:pt idx="5">
                  <c:v>J</c:v>
                </c:pt>
                <c:pt idx="6">
                  <c:v>J</c:v>
                </c:pt>
                <c:pt idx="7">
                  <c:v>A</c:v>
                </c:pt>
                <c:pt idx="8">
                  <c:v>S</c:v>
                </c:pt>
                <c:pt idx="9">
                  <c:v>O</c:v>
                </c:pt>
                <c:pt idx="10">
                  <c:v>N</c:v>
                </c:pt>
                <c:pt idx="11">
                  <c:v>D</c:v>
                </c:pt>
                <c:pt idx="12">
                  <c:v>'11</c:v>
                </c:pt>
                <c:pt idx="13">
                  <c:v>F</c:v>
                </c:pt>
                <c:pt idx="14">
                  <c:v>M</c:v>
                </c:pt>
                <c:pt idx="15">
                  <c:v>A</c:v>
                </c:pt>
                <c:pt idx="16">
                  <c:v>M</c:v>
                </c:pt>
                <c:pt idx="17">
                  <c:v>J</c:v>
                </c:pt>
                <c:pt idx="18">
                  <c:v>J</c:v>
                </c:pt>
                <c:pt idx="19">
                  <c:v>A</c:v>
                </c:pt>
                <c:pt idx="20">
                  <c:v>S</c:v>
                </c:pt>
                <c:pt idx="21">
                  <c:v>O</c:v>
                </c:pt>
                <c:pt idx="22">
                  <c:v>N</c:v>
                </c:pt>
                <c:pt idx="23">
                  <c:v>D</c:v>
                </c:pt>
                <c:pt idx="24">
                  <c:v>'12</c:v>
                </c:pt>
                <c:pt idx="25">
                  <c:v>F</c:v>
                </c:pt>
                <c:pt idx="26">
                  <c:v>M</c:v>
                </c:pt>
                <c:pt idx="27">
                  <c:v>A</c:v>
                </c:pt>
                <c:pt idx="28">
                  <c:v>M</c:v>
                </c:pt>
                <c:pt idx="29">
                  <c:v>J</c:v>
                </c:pt>
                <c:pt idx="30">
                  <c:v>J</c:v>
                </c:pt>
                <c:pt idx="31">
                  <c:v>A</c:v>
                </c:pt>
                <c:pt idx="32">
                  <c:v>S</c:v>
                </c:pt>
                <c:pt idx="33">
                  <c:v>O</c:v>
                </c:pt>
                <c:pt idx="34">
                  <c:v>N</c:v>
                </c:pt>
                <c:pt idx="35">
                  <c:v>D</c:v>
                </c:pt>
                <c:pt idx="36">
                  <c:v>'13</c:v>
                </c:pt>
                <c:pt idx="37">
                  <c:v>F</c:v>
                </c:pt>
                <c:pt idx="38">
                  <c:v>M</c:v>
                </c:pt>
                <c:pt idx="39">
                  <c:v>A</c:v>
                </c:pt>
                <c:pt idx="40">
                  <c:v>M</c:v>
                </c:pt>
                <c:pt idx="41">
                  <c:v>J</c:v>
                </c:pt>
                <c:pt idx="42">
                  <c:v>J</c:v>
                </c:pt>
                <c:pt idx="43">
                  <c:v>A</c:v>
                </c:pt>
                <c:pt idx="44">
                  <c:v>S</c:v>
                </c:pt>
                <c:pt idx="45">
                  <c:v>O</c:v>
                </c:pt>
                <c:pt idx="46">
                  <c:v>N</c:v>
                </c:pt>
                <c:pt idx="47">
                  <c:v>D</c:v>
                </c:pt>
                <c:pt idx="48">
                  <c:v>'14</c:v>
                </c:pt>
                <c:pt idx="49">
                  <c:v>F</c:v>
                </c:pt>
                <c:pt idx="50">
                  <c:v>M</c:v>
                </c:pt>
                <c:pt idx="51">
                  <c:v>A</c:v>
                </c:pt>
                <c:pt idx="52">
                  <c:v>M</c:v>
                </c:pt>
                <c:pt idx="53">
                  <c:v>J</c:v>
                </c:pt>
                <c:pt idx="54">
                  <c:v>J</c:v>
                </c:pt>
                <c:pt idx="55">
                  <c:v>A</c:v>
                </c:pt>
                <c:pt idx="56">
                  <c:v>S</c:v>
                </c:pt>
                <c:pt idx="57">
                  <c:v>O</c:v>
                </c:pt>
                <c:pt idx="58">
                  <c:v>N</c:v>
                </c:pt>
                <c:pt idx="59">
                  <c:v>D</c:v>
                </c:pt>
              </c:strCache>
            </c:strRef>
          </c:cat>
          <c:val>
            <c:numRef>
              <c:f>'PR chart 1'!$C$3:$BJ$3</c:f>
              <c:numCache>
                <c:formatCode>#,##0.00</c:formatCode>
                <c:ptCount val="60"/>
                <c:pt idx="0">
                  <c:v>1.5503020000000001</c:v>
                </c:pt>
                <c:pt idx="1">
                  <c:v>1.6003270000000001</c:v>
                </c:pt>
                <c:pt idx="2">
                  <c:v>1.6457299999999984</c:v>
                </c:pt>
                <c:pt idx="3">
                  <c:v>1.681225</c:v>
                </c:pt>
                <c:pt idx="4">
                  <c:v>1.7095739999999986</c:v>
                </c:pt>
                <c:pt idx="5">
                  <c:v>1.7311929999999998</c:v>
                </c:pt>
                <c:pt idx="6">
                  <c:v>1.731826999999998</c:v>
                </c:pt>
                <c:pt idx="7">
                  <c:v>1.7392089999999998</c:v>
                </c:pt>
                <c:pt idx="8">
                  <c:v>1.7385670000000002</c:v>
                </c:pt>
                <c:pt idx="9">
                  <c:v>1.7280320000000002</c:v>
                </c:pt>
                <c:pt idx="10">
                  <c:v>1.7272880000000002</c:v>
                </c:pt>
                <c:pt idx="11">
                  <c:v>1.7214899999999986</c:v>
                </c:pt>
                <c:pt idx="12">
                  <c:v>1.7377219999999978</c:v>
                </c:pt>
                <c:pt idx="13">
                  <c:v>1.7388399999999986</c:v>
                </c:pt>
                <c:pt idx="14">
                  <c:v>1.7454379999999998</c:v>
                </c:pt>
                <c:pt idx="15">
                  <c:v>1.7489770000000002</c:v>
                </c:pt>
                <c:pt idx="16">
                  <c:v>1.7630550000000003</c:v>
                </c:pt>
                <c:pt idx="17">
                  <c:v>1.7659529999999999</c:v>
                </c:pt>
                <c:pt idx="18">
                  <c:v>1.7703700000000002</c:v>
                </c:pt>
                <c:pt idx="19">
                  <c:v>1.7770820000000003</c:v>
                </c:pt>
                <c:pt idx="20">
                  <c:v>1.7800259999999999</c:v>
                </c:pt>
                <c:pt idx="21">
                  <c:v>1.7821820000000013</c:v>
                </c:pt>
                <c:pt idx="22">
                  <c:v>1.7737820000000002</c:v>
                </c:pt>
                <c:pt idx="23">
                  <c:v>1.7583970000000002</c:v>
                </c:pt>
                <c:pt idx="24">
                  <c:v>1.7521239999999998</c:v>
                </c:pt>
                <c:pt idx="25">
                  <c:v>1.7459959999999985</c:v>
                </c:pt>
                <c:pt idx="26">
                  <c:v>1.7228899999999998</c:v>
                </c:pt>
                <c:pt idx="27">
                  <c:v>1.697802</c:v>
                </c:pt>
                <c:pt idx="28">
                  <c:v>1.686644</c:v>
                </c:pt>
                <c:pt idx="29">
                  <c:v>1.6401820000000018</c:v>
                </c:pt>
                <c:pt idx="30">
                  <c:v>1.6186020000000001</c:v>
                </c:pt>
                <c:pt idx="31">
                  <c:v>1.61758</c:v>
                </c:pt>
                <c:pt idx="32">
                  <c:v>1.5791739999999999</c:v>
                </c:pt>
                <c:pt idx="33">
                  <c:v>1.569083</c:v>
                </c:pt>
                <c:pt idx="34">
                  <c:v>1.556332</c:v>
                </c:pt>
                <c:pt idx="35">
                  <c:v>1.554208</c:v>
                </c:pt>
                <c:pt idx="36">
                  <c:v>1.5401309999999999</c:v>
                </c:pt>
                <c:pt idx="37">
                  <c:v>1.5259599999999998</c:v>
                </c:pt>
                <c:pt idx="38">
                  <c:v>1.5061709999999999</c:v>
                </c:pt>
                <c:pt idx="39">
                  <c:v>1.5076489999999998</c:v>
                </c:pt>
                <c:pt idx="40">
                  <c:v>1.4851239999999983</c:v>
                </c:pt>
                <c:pt idx="41">
                  <c:v>1.4935079999999998</c:v>
                </c:pt>
                <c:pt idx="42">
                  <c:v>1.5183329999999999</c:v>
                </c:pt>
                <c:pt idx="43">
                  <c:v>1.4931179999999999</c:v>
                </c:pt>
                <c:pt idx="44">
                  <c:v>1.5151739999999998</c:v>
                </c:pt>
                <c:pt idx="45">
                  <c:v>1.5160229999999999</c:v>
                </c:pt>
                <c:pt idx="46">
                  <c:v>1.5247059999999999</c:v>
                </c:pt>
                <c:pt idx="47">
                  <c:v>1.5272659999999998</c:v>
                </c:pt>
                <c:pt idx="48">
                  <c:v>1.5287949999999983</c:v>
                </c:pt>
                <c:pt idx="49">
                  <c:v>1.5339449999999983</c:v>
                </c:pt>
              </c:numCache>
            </c:numRef>
          </c:val>
        </c:ser>
        <c:dLbls/>
        <c:marker val="1"/>
        <c:axId val="47680512"/>
        <c:axId val="47690880"/>
      </c:lineChart>
      <c:catAx>
        <c:axId val="47680512"/>
        <c:scaling>
          <c:orientation val="minMax"/>
        </c:scaling>
        <c:axPos val="b"/>
        <c:tickLblPos val="nextTo"/>
        <c:crossAx val="47690880"/>
        <c:crosses val="autoZero"/>
        <c:auto val="1"/>
        <c:lblAlgn val="ctr"/>
        <c:lblOffset val="100"/>
        <c:tickLblSkip val="12"/>
        <c:tickMarkSkip val="12"/>
      </c:catAx>
      <c:valAx>
        <c:axId val="47690880"/>
        <c:scaling>
          <c:orientation val="minMax"/>
          <c:max val="2.6"/>
          <c:min val="1.4"/>
        </c:scaling>
        <c:axPos val="l"/>
        <c:majorGridlines/>
        <c:title>
          <c:tx>
            <c:rich>
              <a:bodyPr rot="-5400000" vert="horz"/>
              <a:lstStyle/>
              <a:p>
                <a:pPr>
                  <a:defRPr b="0"/>
                </a:pPr>
                <a:r>
                  <a:rPr lang="en-US" b="0"/>
                  <a:t>Millions</a:t>
                </a:r>
              </a:p>
            </c:rich>
          </c:tx>
          <c:layout>
            <c:manualLayout>
              <c:xMode val="edge"/>
              <c:yMode val="edge"/>
              <c:x val="1.0541557305336947E-2"/>
              <c:y val="0.40222404491105285"/>
            </c:manualLayout>
          </c:layout>
        </c:title>
        <c:numFmt formatCode="#,##0.0" sourceLinked="0"/>
        <c:tickLblPos val="nextTo"/>
        <c:crossAx val="47680512"/>
        <c:crosses val="autoZero"/>
        <c:crossBetween val="between"/>
        <c:majorUnit val="0.2"/>
      </c:valAx>
    </c:plotArea>
    <c:legend>
      <c:legendPos val="r"/>
      <c:layout>
        <c:manualLayout>
          <c:xMode val="edge"/>
          <c:yMode val="edge"/>
          <c:x val="0.23450000000000004"/>
          <c:y val="3.2023549139690875E-2"/>
          <c:w val="0.48494444444444668"/>
          <c:h val="9.7989938757655284E-2"/>
        </c:manualLayout>
      </c:layout>
    </c:legend>
    <c:plotVisOnly val="1"/>
    <c:dispBlanksAs val="gap"/>
  </c:chart>
  <c:spPr>
    <a:ln>
      <a:noFill/>
    </a:ln>
  </c:spPr>
  <c:txPr>
    <a:bodyPr/>
    <a:lstStyle/>
    <a:p>
      <a:pPr>
        <a:defRPr>
          <a:latin typeface="Arial" pitchFamily="34" charset="0"/>
          <a:cs typeface="Arial"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18680830576651294"/>
          <c:y val="5.3619302949061684E-2"/>
          <c:w val="0.7441528832564569"/>
          <c:h val="0.7828589460754436"/>
        </c:manualLayout>
      </c:layout>
      <c:barChart>
        <c:barDir val="col"/>
        <c:grouping val="clustered"/>
        <c:ser>
          <c:idx val="0"/>
          <c:order val="0"/>
          <c:tx>
            <c:strRef>
              <c:f>'PR chart 2'!$C$47</c:f>
              <c:strCache>
                <c:ptCount val="1"/>
                <c:pt idx="0">
                  <c:v>Engines</c:v>
                </c:pt>
              </c:strCache>
            </c:strRef>
          </c:tx>
          <c:spPr>
            <a:solidFill>
              <a:schemeClr val="tx2">
                <a:lumMod val="40000"/>
                <a:lumOff val="60000"/>
              </a:schemeClr>
            </a:solidFill>
            <a:ln>
              <a:solidFill>
                <a:prstClr val="black"/>
              </a:solidFill>
            </a:ln>
          </c:spPr>
          <c:cat>
            <c:strRef>
              <c:f>'PR chart 2'!$D$46:$F$46</c:f>
              <c:strCache>
                <c:ptCount val="3"/>
                <c:pt idx="0">
                  <c:v>'12</c:v>
                </c:pt>
                <c:pt idx="1">
                  <c:v>'13</c:v>
                </c:pt>
                <c:pt idx="2">
                  <c:v>'14</c:v>
                </c:pt>
              </c:strCache>
            </c:strRef>
          </c:cat>
          <c:val>
            <c:numRef>
              <c:f>'PR chart 2'!$D$47:$F$47</c:f>
              <c:numCache>
                <c:formatCode>#,##0</c:formatCode>
                <c:ptCount val="3"/>
                <c:pt idx="0">
                  <c:v>463.70800000000003</c:v>
                </c:pt>
                <c:pt idx="1">
                  <c:v>440.22299999999962</c:v>
                </c:pt>
                <c:pt idx="2">
                  <c:v>421.48999999999955</c:v>
                </c:pt>
              </c:numCache>
            </c:numRef>
          </c:val>
        </c:ser>
        <c:dLbls/>
        <c:gapWidth val="48"/>
        <c:axId val="51436160"/>
        <c:axId val="51610368"/>
      </c:barChart>
      <c:catAx>
        <c:axId val="51436160"/>
        <c:scaling>
          <c:orientation val="minMax"/>
        </c:scaling>
        <c:axPos val="b"/>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51610368"/>
        <c:crosses val="autoZero"/>
        <c:auto val="1"/>
        <c:lblAlgn val="ctr"/>
        <c:lblOffset val="100"/>
      </c:catAx>
      <c:valAx>
        <c:axId val="51610368"/>
        <c:scaling>
          <c:orientation val="minMax"/>
          <c:max val="500"/>
          <c:min val="200"/>
        </c:scaling>
        <c:axPos val="l"/>
        <c:majorGridlines/>
        <c:title>
          <c:tx>
            <c:rich>
              <a:bodyPr rot="-5400000" vert="horz"/>
              <a:lstStyle/>
              <a:p>
                <a:pPr>
                  <a:defRPr/>
                </a:pPr>
                <a:r>
                  <a:rPr lang="en-US"/>
                  <a:t>Millions</a:t>
                </a:r>
              </a:p>
            </c:rich>
          </c:tx>
          <c:layout>
            <c:manualLayout>
              <c:xMode val="edge"/>
              <c:yMode val="edge"/>
              <c:x val="2.8799950302070242E-3"/>
              <c:y val="0.36916760404949484"/>
            </c:manualLayout>
          </c:layout>
        </c:title>
        <c:numFmt formatCode="#,##0.00" sourceLinked="0"/>
        <c:tickLblPos val="nextTo"/>
        <c:txPr>
          <a:bodyPr rot="0" vert="horz"/>
          <a:lstStyle/>
          <a:p>
            <a:pPr>
              <a:defRPr sz="1000" b="0" i="0" u="none" strike="noStrike" baseline="0">
                <a:solidFill>
                  <a:srgbClr val="000000"/>
                </a:solidFill>
                <a:latin typeface="Arial"/>
                <a:ea typeface="Arial"/>
                <a:cs typeface="Arial"/>
              </a:defRPr>
            </a:pPr>
            <a:endParaRPr lang="en-US"/>
          </a:p>
        </c:txPr>
        <c:crossAx val="51436160"/>
        <c:crosses val="autoZero"/>
        <c:crossBetween val="between"/>
        <c:majorUnit val="100"/>
        <c:dispUnits>
          <c:builtInUnit val="thousands"/>
        </c:dispUnits>
      </c:valAx>
    </c:plotArea>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Gojny-Tullock</dc:creator>
  <cp:lastModifiedBy>fouldb</cp:lastModifiedBy>
  <cp:revision>2</cp:revision>
  <cp:lastPrinted>2013-12-16T13:34:00Z</cp:lastPrinted>
  <dcterms:created xsi:type="dcterms:W3CDTF">2014-03-20T11:54:00Z</dcterms:created>
  <dcterms:modified xsi:type="dcterms:W3CDTF">2014-03-20T11:54:00Z</dcterms:modified>
</cp:coreProperties>
</file>