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046A50">
        <w:rPr>
          <w:rFonts w:ascii="Arial" w:eastAsiaTheme="minorEastAsia" w:hAnsi="Arial" w:cs="Arial"/>
          <w:b w:val="0"/>
          <w:bCs/>
          <w:color w:val="1074CB"/>
          <w:sz w:val="28"/>
          <w:szCs w:val="28"/>
        </w:rPr>
        <w:t>May</w:t>
      </w:r>
      <w:r>
        <w:rPr>
          <w:rFonts w:ascii="Arial" w:eastAsiaTheme="minorEastAsia" w:hAnsi="Arial" w:cs="Arial"/>
          <w:b w:val="0"/>
          <w:bCs/>
          <w:color w:val="1074CB"/>
          <w:sz w:val="28"/>
          <w:szCs w:val="28"/>
        </w:rPr>
        <w:t xml:space="preserve"> 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046A50">
        <w:rPr>
          <w:rFonts w:ascii="Arial" w:eastAsiaTheme="minorEastAsia" w:hAnsi="Arial" w:cs="Arial"/>
          <w:b w:val="0"/>
          <w:bCs/>
          <w:color w:val="FF0000"/>
          <w:sz w:val="44"/>
          <w:szCs w:val="44"/>
        </w:rPr>
        <w:t>19</w:t>
      </w:r>
      <w:r w:rsidR="00707D9A">
        <w:rPr>
          <w:rFonts w:ascii="Arial" w:eastAsiaTheme="minorEastAsia" w:hAnsi="Arial" w:cs="Arial"/>
          <w:b w:val="0"/>
          <w:bCs/>
          <w:color w:val="FF0000"/>
          <w:sz w:val="44"/>
          <w:szCs w:val="44"/>
        </w:rPr>
        <w:t xml:space="preserve"> </w:t>
      </w:r>
      <w:r w:rsidR="00046A50">
        <w:rPr>
          <w:rFonts w:ascii="Arial" w:eastAsiaTheme="minorEastAsia" w:hAnsi="Arial" w:cs="Arial"/>
          <w:b w:val="0"/>
          <w:bCs/>
          <w:color w:val="FF0000"/>
          <w:sz w:val="44"/>
          <w:szCs w:val="44"/>
        </w:rPr>
        <w:t>June</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963663" w:rsidP="005E0768">
      <w:pPr>
        <w:tabs>
          <w:tab w:val="left" w:pos="889"/>
        </w:tabs>
        <w:rPr>
          <w:rFonts w:ascii="Arial" w:eastAsiaTheme="minorEastAsia" w:hAnsi="Arial" w:cs="Arial"/>
          <w:bCs/>
          <w:color w:val="1074CB"/>
          <w:sz w:val="20"/>
        </w:rPr>
      </w:pPr>
      <w:r w:rsidRPr="00963663">
        <w:rPr>
          <w:rFonts w:ascii="Arial" w:eastAsiaTheme="minorEastAsia" w:hAnsi="Arial" w:cs="Arial"/>
          <w:b/>
          <w:bCs/>
          <w:noProof/>
          <w:color w:val="1074CB"/>
          <w:sz w:val="20"/>
        </w:rPr>
        <w:pict>
          <v:line id="Line 4" o:spid="_x0000_s1026" style="position:absolute;z-index:251664384;visibility:visibl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r w:rsidR="00C80E70">
        <w:rPr>
          <w:rFonts w:ascii="Arial" w:eastAsiaTheme="minorEastAsia" w:hAnsi="Arial" w:cs="Arial"/>
          <w:bCs/>
          <w:color w:val="1074CB"/>
          <w:sz w:val="36"/>
          <w:szCs w:val="36"/>
        </w:rPr>
        <w:t xml:space="preserve"> </w:t>
      </w:r>
    </w:p>
    <w:p w:rsidR="00A46C94" w:rsidRDefault="00A46C94" w:rsidP="00A46C94">
      <w:pPr>
        <w:pStyle w:val="Heading1"/>
        <w:ind w:left="0" w:right="425" w:firstLine="0"/>
      </w:pPr>
      <w:r>
        <w:rPr>
          <w:rFonts w:ascii="Arial" w:hAnsi="Arial" w:cs="Arial"/>
          <w:color w:val="1074CB"/>
          <w:sz w:val="36"/>
          <w:szCs w:val="36"/>
        </w:rPr>
        <w:t>Production pauses see car output dip in May</w:t>
      </w:r>
    </w:p>
    <w:p w:rsidR="00A46C94" w:rsidRDefault="00A46C94" w:rsidP="00A46C94">
      <w:pPr>
        <w:rPr>
          <w:rFonts w:eastAsiaTheme="minorHAnsi"/>
        </w:rPr>
      </w:pPr>
      <w:r>
        <w:rPr>
          <w:rFonts w:ascii="Arial" w:hAnsi="Arial" w:cs="Arial"/>
          <w:sz w:val="20"/>
        </w:rPr>
        <w:t> </w:t>
      </w:r>
    </w:p>
    <w:p w:rsidR="00A46C94" w:rsidRDefault="00A46C94" w:rsidP="00A46C94">
      <w:pPr>
        <w:pStyle w:val="ListParagraph"/>
        <w:numPr>
          <w:ilvl w:val="0"/>
          <w:numId w:val="5"/>
        </w:numPr>
        <w:spacing w:after="120"/>
        <w:contextualSpacing w:val="0"/>
      </w:pPr>
      <w:r>
        <w:rPr>
          <w:rFonts w:ascii="Arial" w:hAnsi="Arial" w:cs="Arial"/>
          <w:sz w:val="20"/>
        </w:rPr>
        <w:t>UK car production fell 9.8% in May to 116,655 units, with days lost to spring shutdown at some plants.</w:t>
      </w:r>
    </w:p>
    <w:p w:rsidR="00A46C94" w:rsidRDefault="00A46C94" w:rsidP="00A46C94">
      <w:pPr>
        <w:pStyle w:val="ListParagraph"/>
        <w:numPr>
          <w:ilvl w:val="0"/>
          <w:numId w:val="5"/>
        </w:numPr>
        <w:spacing w:after="120"/>
        <w:contextualSpacing w:val="0"/>
      </w:pPr>
      <w:r>
        <w:rPr>
          <w:rFonts w:ascii="Arial" w:hAnsi="Arial" w:cs="Arial"/>
          <w:sz w:val="20"/>
        </w:rPr>
        <w:t>Year-to-date output still positive with 654,895 cars produced – a 3.5% growth.</w:t>
      </w:r>
    </w:p>
    <w:p w:rsidR="00A46C94" w:rsidRDefault="00A46C94" w:rsidP="00A46C94">
      <w:pPr>
        <w:pStyle w:val="ListParagraph"/>
        <w:numPr>
          <w:ilvl w:val="0"/>
          <w:numId w:val="5"/>
        </w:numPr>
        <w:spacing w:after="120"/>
        <w:contextualSpacing w:val="0"/>
      </w:pPr>
      <w:r>
        <w:rPr>
          <w:rFonts w:ascii="Arial" w:hAnsi="Arial" w:cs="Arial"/>
          <w:sz w:val="20"/>
        </w:rPr>
        <w:t>Demand for new cars in EU continues to grow, with May marking nine consecutive monthly rises.</w:t>
      </w:r>
    </w:p>
    <w:p w:rsidR="00A46C94" w:rsidRDefault="00A46C94" w:rsidP="00A46C94">
      <w:r>
        <w:rPr>
          <w:rFonts w:ascii="Arial" w:hAnsi="Arial" w:cs="Arial"/>
          <w:sz w:val="16"/>
          <w:szCs w:val="16"/>
        </w:rPr>
        <w:t> </w:t>
      </w:r>
    </w:p>
    <w:p w:rsidR="00A46C94" w:rsidRDefault="00A46C94" w:rsidP="004C0CA5">
      <w:pPr>
        <w:spacing w:line="360" w:lineRule="auto"/>
      </w:pPr>
      <w:r>
        <w:rPr>
          <w:rFonts w:ascii="Arial" w:hAnsi="Arial" w:cs="Arial"/>
          <w:sz w:val="20"/>
        </w:rPr>
        <w:t>"UK car manufacturing fell 9.8% in May, as some plants instigated spring shutdowns during the month," said Mike Hawes, SMMT Chief Executive. "The prospects for the coming months and years, however, are still bright; new UK-built models will benefit from growing demand across Europe, while significant investments in UK manufacturing operations are moving closer to production readiness."</w:t>
      </w:r>
    </w:p>
    <w:p w:rsidR="00F72297" w:rsidRPr="006B5D2C" w:rsidRDefault="00F72297" w:rsidP="005D34F5">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A24874">
        <w:trPr>
          <w:trHeight w:val="270"/>
        </w:trPr>
        <w:tc>
          <w:tcPr>
            <w:tcW w:w="1998" w:type="dxa"/>
            <w:shd w:val="clear" w:color="auto" w:fill="auto"/>
            <w:noWrap/>
            <w:vAlign w:val="center"/>
            <w:hideMark/>
          </w:tcPr>
          <w:p w:rsidR="00252DCB" w:rsidRPr="00F72297" w:rsidRDefault="00252DCB" w:rsidP="007951F0">
            <w:pPr>
              <w:rPr>
                <w:rFonts w:ascii="Arial" w:eastAsia="Times New Roman" w:hAnsi="Arial" w:cs="Arial"/>
                <w:b/>
                <w:color w:val="002060"/>
                <w:sz w:val="20"/>
              </w:rPr>
            </w:pPr>
            <w:r w:rsidRPr="00F72297">
              <w:rPr>
                <w:rFonts w:ascii="Arial" w:eastAsia="Times New Roman" w:hAnsi="Arial" w:cs="Arial"/>
                <w:b/>
                <w:color w:val="002060"/>
                <w:sz w:val="20"/>
              </w:rPr>
              <w:t>Car manufacturing</w:t>
            </w:r>
          </w:p>
        </w:tc>
        <w:tc>
          <w:tcPr>
            <w:tcW w:w="1201" w:type="dxa"/>
            <w:shd w:val="clear" w:color="auto" w:fill="auto"/>
            <w:noWrap/>
            <w:vAlign w:val="center"/>
            <w:hideMark/>
          </w:tcPr>
          <w:p w:rsidR="00252DCB" w:rsidRPr="00F72297" w:rsidRDefault="00F50743" w:rsidP="006D458E">
            <w:pPr>
              <w:jc w:val="right"/>
              <w:rPr>
                <w:rFonts w:ascii="Arial" w:hAnsi="Arial" w:cs="Arial"/>
                <w:b/>
                <w:color w:val="002060"/>
                <w:sz w:val="20"/>
              </w:rPr>
            </w:pPr>
            <w:r>
              <w:rPr>
                <w:rFonts w:ascii="Arial" w:hAnsi="Arial" w:cs="Arial"/>
                <w:b/>
                <w:color w:val="002060"/>
                <w:sz w:val="20"/>
              </w:rPr>
              <w:t>May</w:t>
            </w:r>
            <w:r w:rsidR="004C6507" w:rsidRPr="00F72297">
              <w:rPr>
                <w:rFonts w:ascii="Arial" w:hAnsi="Arial" w:cs="Arial"/>
                <w:b/>
                <w:color w:val="002060"/>
                <w:sz w:val="20"/>
              </w:rPr>
              <w:t>-</w:t>
            </w:r>
            <w:r w:rsidR="00252DCB" w:rsidRPr="00F72297">
              <w:rPr>
                <w:rFonts w:ascii="Arial" w:hAnsi="Arial" w:cs="Arial"/>
                <w:b/>
                <w:color w:val="002060"/>
                <w:sz w:val="20"/>
              </w:rPr>
              <w:t>1</w:t>
            </w:r>
            <w:r w:rsidR="001B1AA6" w:rsidRPr="00F72297">
              <w:rPr>
                <w:rFonts w:ascii="Arial" w:hAnsi="Arial" w:cs="Arial"/>
                <w:b/>
                <w:color w:val="002060"/>
                <w:sz w:val="20"/>
              </w:rPr>
              <w:t>3</w:t>
            </w:r>
          </w:p>
        </w:tc>
        <w:tc>
          <w:tcPr>
            <w:tcW w:w="939" w:type="dxa"/>
            <w:shd w:val="clear" w:color="auto" w:fill="auto"/>
            <w:noWrap/>
            <w:vAlign w:val="center"/>
            <w:hideMark/>
          </w:tcPr>
          <w:p w:rsidR="00252DCB" w:rsidRPr="00F72297" w:rsidRDefault="00F50743" w:rsidP="00707D9A">
            <w:pPr>
              <w:jc w:val="right"/>
              <w:rPr>
                <w:rFonts w:ascii="Arial" w:hAnsi="Arial" w:cs="Arial"/>
                <w:b/>
                <w:color w:val="002060"/>
                <w:sz w:val="20"/>
              </w:rPr>
            </w:pPr>
            <w:r>
              <w:rPr>
                <w:rFonts w:ascii="Arial" w:hAnsi="Arial" w:cs="Arial"/>
                <w:b/>
                <w:color w:val="002060"/>
                <w:sz w:val="20"/>
              </w:rPr>
              <w:t>May</w:t>
            </w:r>
            <w:r w:rsidR="00252DCB" w:rsidRPr="00F72297">
              <w:rPr>
                <w:rFonts w:ascii="Arial" w:hAnsi="Arial" w:cs="Arial"/>
                <w:b/>
                <w:color w:val="002060"/>
                <w:sz w:val="20"/>
              </w:rPr>
              <w:t>-1</w:t>
            </w:r>
            <w:r w:rsidR="001B1AA6" w:rsidRPr="00F72297">
              <w:rPr>
                <w:rFonts w:ascii="Arial" w:hAnsi="Arial" w:cs="Arial"/>
                <w:b/>
                <w:color w:val="002060"/>
                <w:sz w:val="20"/>
              </w:rPr>
              <w:t>4</w:t>
            </w:r>
          </w:p>
        </w:tc>
        <w:tc>
          <w:tcPr>
            <w:tcW w:w="1262"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xml:space="preserve">% Change </w:t>
            </w:r>
          </w:p>
        </w:tc>
        <w:tc>
          <w:tcPr>
            <w:tcW w:w="1276" w:type="dxa"/>
            <w:shd w:val="clear" w:color="auto" w:fill="auto"/>
            <w:noWrap/>
            <w:vAlign w:val="center"/>
            <w:hideMark/>
          </w:tcPr>
          <w:p w:rsidR="00252DCB" w:rsidRPr="00F72297" w:rsidRDefault="001B1AA6" w:rsidP="001B1AA6">
            <w:pPr>
              <w:jc w:val="right"/>
              <w:rPr>
                <w:rFonts w:ascii="Arial" w:hAnsi="Arial" w:cs="Arial"/>
                <w:b/>
                <w:color w:val="002060"/>
                <w:sz w:val="20"/>
              </w:rPr>
            </w:pPr>
            <w:r w:rsidRPr="00F72297">
              <w:rPr>
                <w:rFonts w:ascii="Arial" w:hAnsi="Arial" w:cs="Arial"/>
                <w:b/>
                <w:color w:val="002060"/>
                <w:sz w:val="20"/>
              </w:rPr>
              <w:t>YTD</w:t>
            </w:r>
            <w:r w:rsidR="00252DCB" w:rsidRPr="00F72297">
              <w:rPr>
                <w:rFonts w:ascii="Arial" w:hAnsi="Arial" w:cs="Arial"/>
                <w:b/>
                <w:color w:val="002060"/>
                <w:sz w:val="20"/>
              </w:rPr>
              <w:t>-1</w:t>
            </w:r>
            <w:r w:rsidRPr="00F72297">
              <w:rPr>
                <w:rFonts w:ascii="Arial" w:hAnsi="Arial" w:cs="Arial"/>
                <w:b/>
                <w:color w:val="002060"/>
                <w:sz w:val="20"/>
              </w:rPr>
              <w:t>3</w:t>
            </w:r>
          </w:p>
        </w:tc>
        <w:tc>
          <w:tcPr>
            <w:tcW w:w="1275" w:type="dxa"/>
            <w:shd w:val="clear" w:color="auto" w:fill="auto"/>
            <w:noWrap/>
            <w:vAlign w:val="center"/>
            <w:hideMark/>
          </w:tcPr>
          <w:p w:rsidR="00252DCB" w:rsidRPr="00F72297" w:rsidRDefault="00252DCB" w:rsidP="001B1AA6">
            <w:pPr>
              <w:jc w:val="right"/>
              <w:rPr>
                <w:rFonts w:ascii="Arial" w:hAnsi="Arial" w:cs="Arial"/>
                <w:b/>
                <w:color w:val="002060"/>
                <w:sz w:val="20"/>
              </w:rPr>
            </w:pPr>
            <w:r w:rsidRPr="00F72297">
              <w:rPr>
                <w:rFonts w:ascii="Arial" w:hAnsi="Arial" w:cs="Arial"/>
                <w:b/>
                <w:color w:val="002060"/>
                <w:sz w:val="20"/>
              </w:rPr>
              <w:t>YTD-1</w:t>
            </w:r>
            <w:r w:rsidR="001B1AA6" w:rsidRPr="00F72297">
              <w:rPr>
                <w:rFonts w:ascii="Arial" w:hAnsi="Arial" w:cs="Arial"/>
                <w:b/>
                <w:color w:val="002060"/>
                <w:sz w:val="20"/>
              </w:rPr>
              <w:t>4</w:t>
            </w:r>
          </w:p>
        </w:tc>
        <w:tc>
          <w:tcPr>
            <w:tcW w:w="1276" w:type="dxa"/>
            <w:shd w:val="clear" w:color="auto" w:fill="auto"/>
            <w:noWrap/>
            <w:vAlign w:val="center"/>
            <w:hideMark/>
          </w:tcPr>
          <w:p w:rsidR="00252DCB" w:rsidRPr="00F72297" w:rsidRDefault="00252DCB" w:rsidP="007951F0">
            <w:pPr>
              <w:jc w:val="right"/>
              <w:rPr>
                <w:rFonts w:ascii="Arial" w:hAnsi="Arial" w:cs="Arial"/>
                <w:b/>
                <w:color w:val="002060"/>
                <w:sz w:val="20"/>
              </w:rPr>
            </w:pPr>
            <w:r w:rsidRPr="00F72297">
              <w:rPr>
                <w:rFonts w:ascii="Arial" w:hAnsi="Arial" w:cs="Arial"/>
                <w:b/>
                <w:color w:val="002060"/>
                <w:sz w:val="20"/>
              </w:rPr>
              <w:t>% Change</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b/>
                <w:color w:val="002060"/>
                <w:sz w:val="20"/>
              </w:rPr>
            </w:pPr>
            <w:r w:rsidRPr="00F72297">
              <w:rPr>
                <w:rFonts w:ascii="Arial" w:eastAsia="Times New Roman" w:hAnsi="Arial" w:cs="Arial"/>
                <w:b/>
                <w:color w:val="002060"/>
                <w:sz w:val="20"/>
              </w:rPr>
              <w:t>Total</w:t>
            </w:r>
          </w:p>
        </w:tc>
        <w:tc>
          <w:tcPr>
            <w:tcW w:w="1201" w:type="dxa"/>
            <w:shd w:val="clear" w:color="auto" w:fill="auto"/>
            <w:noWrap/>
            <w:vAlign w:val="bottom"/>
            <w:hideMark/>
          </w:tcPr>
          <w:p w:rsidR="0066425C" w:rsidRPr="00F50743" w:rsidRDefault="00F50743">
            <w:pPr>
              <w:jc w:val="right"/>
              <w:rPr>
                <w:rFonts w:ascii="Arial" w:hAnsi="Arial" w:cs="Arial"/>
                <w:b/>
                <w:color w:val="0D2255"/>
                <w:sz w:val="20"/>
              </w:rPr>
            </w:pPr>
            <w:r w:rsidRPr="00F50743">
              <w:rPr>
                <w:rFonts w:ascii="Arial" w:hAnsi="Arial" w:cs="Arial"/>
                <w:b/>
                <w:color w:val="0D2255"/>
                <w:sz w:val="20"/>
              </w:rPr>
              <w:t>129,355</w:t>
            </w:r>
          </w:p>
        </w:tc>
        <w:tc>
          <w:tcPr>
            <w:tcW w:w="939" w:type="dxa"/>
            <w:shd w:val="clear" w:color="auto" w:fill="auto"/>
            <w:noWrap/>
            <w:vAlign w:val="bottom"/>
            <w:hideMark/>
          </w:tcPr>
          <w:p w:rsidR="0066425C" w:rsidRPr="00F50743" w:rsidRDefault="0066425C" w:rsidP="00F50743">
            <w:pPr>
              <w:jc w:val="right"/>
              <w:rPr>
                <w:rFonts w:ascii="Arial" w:hAnsi="Arial" w:cs="Arial"/>
                <w:b/>
                <w:color w:val="0D2255"/>
                <w:sz w:val="20"/>
              </w:rPr>
            </w:pPr>
            <w:r w:rsidRPr="00F50743">
              <w:rPr>
                <w:rFonts w:ascii="Arial" w:hAnsi="Arial" w:cs="Arial"/>
                <w:b/>
                <w:color w:val="0D2255"/>
                <w:sz w:val="20"/>
              </w:rPr>
              <w:t>1</w:t>
            </w:r>
            <w:r w:rsidR="00F50743" w:rsidRPr="00F50743">
              <w:rPr>
                <w:rFonts w:ascii="Arial" w:hAnsi="Arial" w:cs="Arial"/>
                <w:b/>
                <w:color w:val="0D2255"/>
                <w:sz w:val="20"/>
              </w:rPr>
              <w:t>16</w:t>
            </w:r>
            <w:r w:rsidRPr="00F50743">
              <w:rPr>
                <w:rFonts w:ascii="Arial" w:hAnsi="Arial" w:cs="Arial"/>
                <w:b/>
                <w:color w:val="0D2255"/>
                <w:sz w:val="20"/>
              </w:rPr>
              <w:t>,</w:t>
            </w:r>
            <w:r w:rsidR="00F50743" w:rsidRPr="00F50743">
              <w:rPr>
                <w:rFonts w:ascii="Arial" w:hAnsi="Arial" w:cs="Arial"/>
                <w:b/>
                <w:color w:val="0D2255"/>
                <w:sz w:val="20"/>
              </w:rPr>
              <w:t>655</w:t>
            </w:r>
          </w:p>
        </w:tc>
        <w:tc>
          <w:tcPr>
            <w:tcW w:w="1262" w:type="dxa"/>
            <w:shd w:val="clear" w:color="auto" w:fill="auto"/>
            <w:noWrap/>
            <w:vAlign w:val="bottom"/>
            <w:hideMark/>
          </w:tcPr>
          <w:p w:rsidR="0066425C" w:rsidRPr="00F50743" w:rsidRDefault="00F50743">
            <w:pPr>
              <w:jc w:val="right"/>
              <w:rPr>
                <w:rFonts w:ascii="Arial" w:hAnsi="Arial" w:cs="Arial"/>
                <w:b/>
                <w:color w:val="0D2255"/>
                <w:sz w:val="18"/>
                <w:szCs w:val="18"/>
              </w:rPr>
            </w:pPr>
            <w:r w:rsidRPr="00F50743">
              <w:rPr>
                <w:rFonts w:ascii="Arial" w:hAnsi="Arial" w:cs="Arial"/>
                <w:b/>
                <w:color w:val="0D2255"/>
                <w:sz w:val="18"/>
                <w:szCs w:val="18"/>
              </w:rPr>
              <w:t>-9.8</w:t>
            </w:r>
            <w:r w:rsidR="0066425C" w:rsidRPr="00F50743">
              <w:rPr>
                <w:rFonts w:ascii="Arial" w:hAnsi="Arial" w:cs="Arial"/>
                <w:b/>
                <w:color w:val="0D2255"/>
                <w:sz w:val="18"/>
                <w:szCs w:val="18"/>
              </w:rPr>
              <w:t>%</w:t>
            </w:r>
          </w:p>
        </w:tc>
        <w:tc>
          <w:tcPr>
            <w:tcW w:w="1276" w:type="dxa"/>
            <w:shd w:val="clear" w:color="auto" w:fill="auto"/>
            <w:noWrap/>
            <w:vAlign w:val="bottom"/>
            <w:hideMark/>
          </w:tcPr>
          <w:p w:rsidR="0066425C" w:rsidRPr="00F50743" w:rsidRDefault="00F50743">
            <w:pPr>
              <w:jc w:val="right"/>
              <w:rPr>
                <w:rFonts w:ascii="Arial" w:hAnsi="Arial" w:cs="Arial"/>
                <w:b/>
                <w:color w:val="0D2255"/>
                <w:sz w:val="20"/>
              </w:rPr>
            </w:pPr>
            <w:r w:rsidRPr="00F50743">
              <w:rPr>
                <w:rFonts w:ascii="Arial" w:hAnsi="Arial" w:cs="Arial"/>
                <w:b/>
                <w:color w:val="0D2255"/>
                <w:sz w:val="20"/>
              </w:rPr>
              <w:t>632,804</w:t>
            </w:r>
          </w:p>
        </w:tc>
        <w:tc>
          <w:tcPr>
            <w:tcW w:w="1275" w:type="dxa"/>
            <w:shd w:val="clear" w:color="auto" w:fill="auto"/>
            <w:noWrap/>
            <w:vAlign w:val="bottom"/>
            <w:hideMark/>
          </w:tcPr>
          <w:p w:rsidR="0066425C" w:rsidRPr="00F50743" w:rsidRDefault="00F50743">
            <w:pPr>
              <w:jc w:val="right"/>
              <w:rPr>
                <w:rFonts w:ascii="Arial" w:hAnsi="Arial" w:cs="Arial"/>
                <w:b/>
                <w:color w:val="0D2255"/>
                <w:sz w:val="20"/>
              </w:rPr>
            </w:pPr>
            <w:r w:rsidRPr="00F50743">
              <w:rPr>
                <w:rFonts w:ascii="Arial" w:hAnsi="Arial" w:cs="Arial"/>
                <w:b/>
                <w:color w:val="0D2255"/>
                <w:sz w:val="20"/>
              </w:rPr>
              <w:t>654,895</w:t>
            </w:r>
          </w:p>
        </w:tc>
        <w:tc>
          <w:tcPr>
            <w:tcW w:w="1276" w:type="dxa"/>
            <w:shd w:val="clear" w:color="auto" w:fill="auto"/>
            <w:noWrap/>
            <w:vAlign w:val="bottom"/>
            <w:hideMark/>
          </w:tcPr>
          <w:p w:rsidR="0066425C" w:rsidRPr="00F50743" w:rsidRDefault="00F50743">
            <w:pPr>
              <w:jc w:val="right"/>
              <w:rPr>
                <w:rFonts w:ascii="Arial" w:hAnsi="Arial" w:cs="Arial"/>
                <w:b/>
                <w:color w:val="0D2255"/>
                <w:sz w:val="18"/>
                <w:szCs w:val="18"/>
              </w:rPr>
            </w:pPr>
            <w:r w:rsidRPr="00F50743">
              <w:rPr>
                <w:rFonts w:ascii="Arial" w:hAnsi="Arial" w:cs="Arial"/>
                <w:b/>
                <w:color w:val="0D2255"/>
                <w:sz w:val="18"/>
                <w:szCs w:val="18"/>
              </w:rPr>
              <w:t>3.5</w:t>
            </w:r>
            <w:r w:rsidR="0066425C" w:rsidRPr="00F50743">
              <w:rPr>
                <w:rFonts w:ascii="Arial" w:hAnsi="Arial" w:cs="Arial"/>
                <w:b/>
                <w:color w:val="0D2255"/>
                <w:sz w:val="18"/>
                <w:szCs w:val="18"/>
              </w:rPr>
              <w:t>%</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color w:val="002060"/>
                <w:sz w:val="20"/>
              </w:rPr>
            </w:pPr>
            <w:r w:rsidRPr="00F72297">
              <w:rPr>
                <w:rFonts w:ascii="Arial" w:eastAsia="Times New Roman" w:hAnsi="Arial" w:cs="Arial"/>
                <w:color w:val="002060"/>
                <w:sz w:val="20"/>
              </w:rPr>
              <w:t>Home</w:t>
            </w:r>
          </w:p>
        </w:tc>
        <w:tc>
          <w:tcPr>
            <w:tcW w:w="1201" w:type="dxa"/>
            <w:shd w:val="clear" w:color="auto" w:fill="auto"/>
            <w:noWrap/>
            <w:vAlign w:val="bottom"/>
            <w:hideMark/>
          </w:tcPr>
          <w:p w:rsidR="0066425C" w:rsidRPr="00192FBC" w:rsidRDefault="0066425C" w:rsidP="00192FBC">
            <w:pPr>
              <w:jc w:val="right"/>
              <w:rPr>
                <w:rFonts w:ascii="Arial" w:hAnsi="Arial" w:cs="Arial"/>
                <w:color w:val="002060"/>
                <w:sz w:val="20"/>
              </w:rPr>
            </w:pPr>
            <w:r w:rsidRPr="00192FBC">
              <w:rPr>
                <w:rFonts w:ascii="Arial" w:hAnsi="Arial" w:cs="Arial"/>
                <w:color w:val="002060"/>
                <w:sz w:val="20"/>
              </w:rPr>
              <w:t>2</w:t>
            </w:r>
            <w:r w:rsidR="00192FBC" w:rsidRPr="00192FBC">
              <w:rPr>
                <w:rFonts w:ascii="Arial" w:hAnsi="Arial" w:cs="Arial"/>
                <w:color w:val="002060"/>
                <w:sz w:val="20"/>
              </w:rPr>
              <w:t>4,011</w:t>
            </w:r>
          </w:p>
        </w:tc>
        <w:tc>
          <w:tcPr>
            <w:tcW w:w="939" w:type="dxa"/>
            <w:shd w:val="clear" w:color="auto" w:fill="auto"/>
            <w:noWrap/>
            <w:vAlign w:val="bottom"/>
            <w:hideMark/>
          </w:tcPr>
          <w:p w:rsidR="0066425C" w:rsidRPr="00192FBC" w:rsidRDefault="0066425C" w:rsidP="00192FBC">
            <w:pPr>
              <w:jc w:val="right"/>
              <w:rPr>
                <w:rFonts w:ascii="Arial" w:hAnsi="Arial" w:cs="Arial"/>
                <w:color w:val="002060"/>
                <w:sz w:val="20"/>
              </w:rPr>
            </w:pPr>
            <w:r w:rsidRPr="00192FBC">
              <w:rPr>
                <w:rFonts w:ascii="Arial" w:hAnsi="Arial" w:cs="Arial"/>
                <w:color w:val="002060"/>
                <w:sz w:val="20"/>
              </w:rPr>
              <w:t>2</w:t>
            </w:r>
            <w:r w:rsidR="00192FBC" w:rsidRPr="00192FBC">
              <w:rPr>
                <w:rFonts w:ascii="Arial" w:hAnsi="Arial" w:cs="Arial"/>
                <w:color w:val="002060"/>
                <w:sz w:val="20"/>
              </w:rPr>
              <w:t>1</w:t>
            </w:r>
            <w:r w:rsidRPr="00192FBC">
              <w:rPr>
                <w:rFonts w:ascii="Arial" w:hAnsi="Arial" w:cs="Arial"/>
                <w:color w:val="002060"/>
                <w:sz w:val="20"/>
              </w:rPr>
              <w:t>,</w:t>
            </w:r>
            <w:r w:rsidR="00192FBC" w:rsidRPr="00192FBC">
              <w:rPr>
                <w:rFonts w:ascii="Arial" w:hAnsi="Arial" w:cs="Arial"/>
                <w:color w:val="002060"/>
                <w:sz w:val="20"/>
              </w:rPr>
              <w:t>889</w:t>
            </w:r>
          </w:p>
        </w:tc>
        <w:tc>
          <w:tcPr>
            <w:tcW w:w="1262" w:type="dxa"/>
            <w:shd w:val="clear" w:color="auto" w:fill="auto"/>
            <w:noWrap/>
            <w:vAlign w:val="bottom"/>
            <w:hideMark/>
          </w:tcPr>
          <w:p w:rsidR="0066425C" w:rsidRPr="00192FBC" w:rsidRDefault="00192FBC" w:rsidP="00192FBC">
            <w:pPr>
              <w:jc w:val="right"/>
              <w:rPr>
                <w:rFonts w:ascii="Arial" w:hAnsi="Arial" w:cs="Arial"/>
                <w:color w:val="002060"/>
                <w:sz w:val="18"/>
                <w:szCs w:val="18"/>
              </w:rPr>
            </w:pPr>
            <w:r w:rsidRPr="00192FBC">
              <w:rPr>
                <w:rFonts w:ascii="Arial" w:hAnsi="Arial" w:cs="Arial"/>
                <w:color w:val="002060"/>
                <w:sz w:val="18"/>
                <w:szCs w:val="18"/>
              </w:rPr>
              <w:t>-8.8</w:t>
            </w:r>
            <w:r w:rsidR="0066425C" w:rsidRPr="00192FBC">
              <w:rPr>
                <w:rFonts w:ascii="Arial" w:hAnsi="Arial" w:cs="Arial"/>
                <w:color w:val="002060"/>
                <w:sz w:val="18"/>
                <w:szCs w:val="18"/>
              </w:rPr>
              <w:t>%</w:t>
            </w:r>
          </w:p>
        </w:tc>
        <w:tc>
          <w:tcPr>
            <w:tcW w:w="1276" w:type="dxa"/>
            <w:shd w:val="clear" w:color="auto" w:fill="auto"/>
            <w:noWrap/>
            <w:vAlign w:val="bottom"/>
            <w:hideMark/>
          </w:tcPr>
          <w:p w:rsidR="0066425C" w:rsidRPr="00192FBC" w:rsidRDefault="0066425C" w:rsidP="00192FBC">
            <w:pPr>
              <w:jc w:val="right"/>
              <w:rPr>
                <w:rFonts w:ascii="Arial" w:hAnsi="Arial" w:cs="Arial"/>
                <w:color w:val="002060"/>
                <w:sz w:val="20"/>
              </w:rPr>
            </w:pPr>
            <w:r w:rsidRPr="00192FBC">
              <w:rPr>
                <w:rFonts w:ascii="Arial" w:hAnsi="Arial" w:cs="Arial"/>
                <w:color w:val="002060"/>
                <w:sz w:val="20"/>
              </w:rPr>
              <w:t>13</w:t>
            </w:r>
            <w:r w:rsidR="00192FBC" w:rsidRPr="00192FBC">
              <w:rPr>
                <w:rFonts w:ascii="Arial" w:hAnsi="Arial" w:cs="Arial"/>
                <w:color w:val="002060"/>
                <w:sz w:val="20"/>
              </w:rPr>
              <w:t>6,542</w:t>
            </w:r>
          </w:p>
        </w:tc>
        <w:tc>
          <w:tcPr>
            <w:tcW w:w="1275" w:type="dxa"/>
            <w:shd w:val="clear" w:color="auto" w:fill="auto"/>
            <w:noWrap/>
            <w:vAlign w:val="bottom"/>
            <w:hideMark/>
          </w:tcPr>
          <w:p w:rsidR="0066425C" w:rsidRPr="00192FBC" w:rsidRDefault="0066425C" w:rsidP="00192FBC">
            <w:pPr>
              <w:jc w:val="right"/>
              <w:rPr>
                <w:rFonts w:ascii="Arial" w:hAnsi="Arial" w:cs="Arial"/>
                <w:color w:val="002060"/>
                <w:sz w:val="20"/>
              </w:rPr>
            </w:pPr>
            <w:r w:rsidRPr="00192FBC">
              <w:rPr>
                <w:rFonts w:ascii="Arial" w:hAnsi="Arial" w:cs="Arial"/>
                <w:color w:val="002060"/>
                <w:sz w:val="20"/>
              </w:rPr>
              <w:t>135</w:t>
            </w:r>
            <w:r w:rsidR="00192FBC" w:rsidRPr="00192FBC">
              <w:rPr>
                <w:rFonts w:ascii="Arial" w:hAnsi="Arial" w:cs="Arial"/>
                <w:color w:val="002060"/>
                <w:sz w:val="20"/>
              </w:rPr>
              <w:t>,323</w:t>
            </w:r>
          </w:p>
        </w:tc>
        <w:tc>
          <w:tcPr>
            <w:tcW w:w="1276" w:type="dxa"/>
            <w:shd w:val="clear" w:color="auto" w:fill="auto"/>
            <w:noWrap/>
            <w:vAlign w:val="bottom"/>
            <w:hideMark/>
          </w:tcPr>
          <w:p w:rsidR="0066425C" w:rsidRPr="00192FBC" w:rsidRDefault="00192FBC" w:rsidP="00192FBC">
            <w:pPr>
              <w:jc w:val="right"/>
              <w:rPr>
                <w:rFonts w:ascii="Arial" w:hAnsi="Arial" w:cs="Arial"/>
                <w:color w:val="002060"/>
                <w:sz w:val="18"/>
                <w:szCs w:val="18"/>
              </w:rPr>
            </w:pPr>
            <w:r w:rsidRPr="00192FBC">
              <w:rPr>
                <w:rFonts w:ascii="Arial" w:hAnsi="Arial" w:cs="Arial"/>
                <w:color w:val="002060"/>
                <w:sz w:val="18"/>
                <w:szCs w:val="18"/>
              </w:rPr>
              <w:t>-</w:t>
            </w:r>
            <w:r w:rsidR="0066425C" w:rsidRPr="00192FBC">
              <w:rPr>
                <w:rFonts w:ascii="Arial" w:hAnsi="Arial" w:cs="Arial"/>
                <w:color w:val="002060"/>
                <w:sz w:val="18"/>
                <w:szCs w:val="18"/>
              </w:rPr>
              <w:t>0.</w:t>
            </w:r>
            <w:r w:rsidRPr="00192FBC">
              <w:rPr>
                <w:rFonts w:ascii="Arial" w:hAnsi="Arial" w:cs="Arial"/>
                <w:color w:val="002060"/>
                <w:sz w:val="18"/>
                <w:szCs w:val="18"/>
              </w:rPr>
              <w:t>9</w:t>
            </w:r>
            <w:r w:rsidR="0066425C" w:rsidRPr="00192FBC">
              <w:rPr>
                <w:rFonts w:ascii="Arial" w:hAnsi="Arial" w:cs="Arial"/>
                <w:color w:val="002060"/>
                <w:sz w:val="18"/>
                <w:szCs w:val="18"/>
              </w:rPr>
              <w:t>%</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color w:val="002060"/>
                <w:sz w:val="20"/>
              </w:rPr>
            </w:pPr>
            <w:r w:rsidRPr="00F72297">
              <w:rPr>
                <w:rFonts w:ascii="Arial" w:eastAsia="Times New Roman" w:hAnsi="Arial" w:cs="Arial"/>
                <w:color w:val="002060"/>
                <w:sz w:val="20"/>
              </w:rPr>
              <w:t>Export</w:t>
            </w:r>
          </w:p>
        </w:tc>
        <w:tc>
          <w:tcPr>
            <w:tcW w:w="1201" w:type="dxa"/>
            <w:shd w:val="clear" w:color="auto" w:fill="auto"/>
            <w:noWrap/>
            <w:vAlign w:val="bottom"/>
            <w:hideMark/>
          </w:tcPr>
          <w:p w:rsidR="0066425C" w:rsidRPr="00192FBC" w:rsidRDefault="00192FBC">
            <w:pPr>
              <w:jc w:val="right"/>
              <w:rPr>
                <w:rFonts w:ascii="Arial" w:hAnsi="Arial" w:cs="Arial"/>
                <w:color w:val="002060"/>
                <w:sz w:val="20"/>
              </w:rPr>
            </w:pPr>
            <w:r w:rsidRPr="00192FBC">
              <w:rPr>
                <w:rFonts w:ascii="Arial" w:hAnsi="Arial" w:cs="Arial"/>
                <w:color w:val="002060"/>
                <w:sz w:val="20"/>
              </w:rPr>
              <w:t>105,344</w:t>
            </w:r>
          </w:p>
        </w:tc>
        <w:tc>
          <w:tcPr>
            <w:tcW w:w="939" w:type="dxa"/>
            <w:shd w:val="clear" w:color="auto" w:fill="auto"/>
            <w:noWrap/>
            <w:vAlign w:val="bottom"/>
            <w:hideMark/>
          </w:tcPr>
          <w:p w:rsidR="0066425C" w:rsidRPr="00192FBC" w:rsidRDefault="00F50743">
            <w:pPr>
              <w:jc w:val="right"/>
              <w:rPr>
                <w:rFonts w:ascii="Arial" w:hAnsi="Arial" w:cs="Arial"/>
                <w:color w:val="002060"/>
                <w:sz w:val="20"/>
              </w:rPr>
            </w:pPr>
            <w:r w:rsidRPr="00192FBC">
              <w:rPr>
                <w:rFonts w:ascii="Arial" w:hAnsi="Arial" w:cs="Arial"/>
                <w:color w:val="002060"/>
                <w:sz w:val="20"/>
              </w:rPr>
              <w:t>94,767</w:t>
            </w:r>
          </w:p>
        </w:tc>
        <w:tc>
          <w:tcPr>
            <w:tcW w:w="1262" w:type="dxa"/>
            <w:shd w:val="clear" w:color="auto" w:fill="auto"/>
            <w:noWrap/>
            <w:vAlign w:val="bottom"/>
            <w:hideMark/>
          </w:tcPr>
          <w:p w:rsidR="0066425C" w:rsidRPr="00192FBC" w:rsidRDefault="00192FBC">
            <w:pPr>
              <w:jc w:val="right"/>
              <w:rPr>
                <w:rFonts w:ascii="Arial" w:hAnsi="Arial" w:cs="Arial"/>
                <w:color w:val="002060"/>
                <w:sz w:val="18"/>
                <w:szCs w:val="18"/>
              </w:rPr>
            </w:pPr>
            <w:r w:rsidRPr="00192FBC">
              <w:rPr>
                <w:rFonts w:ascii="Arial" w:hAnsi="Arial" w:cs="Arial"/>
                <w:color w:val="002060"/>
                <w:sz w:val="18"/>
                <w:szCs w:val="18"/>
              </w:rPr>
              <w:t>-10.0</w:t>
            </w:r>
            <w:r w:rsidR="0066425C" w:rsidRPr="00192FBC">
              <w:rPr>
                <w:rFonts w:ascii="Arial" w:hAnsi="Arial" w:cs="Arial"/>
                <w:color w:val="002060"/>
                <w:sz w:val="18"/>
                <w:szCs w:val="18"/>
              </w:rPr>
              <w:t>%</w:t>
            </w:r>
          </w:p>
        </w:tc>
        <w:tc>
          <w:tcPr>
            <w:tcW w:w="1276" w:type="dxa"/>
            <w:shd w:val="clear" w:color="auto" w:fill="auto"/>
            <w:noWrap/>
            <w:vAlign w:val="bottom"/>
            <w:hideMark/>
          </w:tcPr>
          <w:p w:rsidR="0066425C" w:rsidRPr="00192FBC" w:rsidRDefault="00192FBC" w:rsidP="00192FBC">
            <w:pPr>
              <w:jc w:val="right"/>
              <w:rPr>
                <w:rFonts w:ascii="Arial" w:hAnsi="Arial" w:cs="Arial"/>
                <w:color w:val="002060"/>
                <w:sz w:val="20"/>
              </w:rPr>
            </w:pPr>
            <w:r w:rsidRPr="00192FBC">
              <w:rPr>
                <w:rFonts w:ascii="Arial" w:hAnsi="Arial" w:cs="Arial"/>
                <w:color w:val="002060"/>
                <w:sz w:val="20"/>
              </w:rPr>
              <w:t>496</w:t>
            </w:r>
            <w:r w:rsidR="0066425C" w:rsidRPr="00192FBC">
              <w:rPr>
                <w:rFonts w:ascii="Arial" w:hAnsi="Arial" w:cs="Arial"/>
                <w:color w:val="002060"/>
                <w:sz w:val="20"/>
              </w:rPr>
              <w:t>,</w:t>
            </w:r>
            <w:r w:rsidRPr="00192FBC">
              <w:rPr>
                <w:rFonts w:ascii="Arial" w:hAnsi="Arial" w:cs="Arial"/>
                <w:color w:val="002060"/>
                <w:sz w:val="20"/>
              </w:rPr>
              <w:t>262</w:t>
            </w:r>
          </w:p>
        </w:tc>
        <w:tc>
          <w:tcPr>
            <w:tcW w:w="1275" w:type="dxa"/>
            <w:shd w:val="clear" w:color="auto" w:fill="auto"/>
            <w:noWrap/>
            <w:vAlign w:val="bottom"/>
            <w:hideMark/>
          </w:tcPr>
          <w:p w:rsidR="0066425C" w:rsidRPr="00192FBC" w:rsidRDefault="0066425C">
            <w:pPr>
              <w:jc w:val="right"/>
              <w:rPr>
                <w:rFonts w:ascii="Arial" w:hAnsi="Arial" w:cs="Arial"/>
                <w:color w:val="002060"/>
                <w:sz w:val="20"/>
              </w:rPr>
            </w:pPr>
            <w:r w:rsidRPr="00192FBC">
              <w:rPr>
                <w:rFonts w:ascii="Arial" w:hAnsi="Arial" w:cs="Arial"/>
                <w:color w:val="002060"/>
                <w:sz w:val="20"/>
              </w:rPr>
              <w:t>5</w:t>
            </w:r>
            <w:r w:rsidR="00192FBC" w:rsidRPr="00192FBC">
              <w:rPr>
                <w:rFonts w:ascii="Arial" w:hAnsi="Arial" w:cs="Arial"/>
                <w:color w:val="002060"/>
                <w:sz w:val="20"/>
              </w:rPr>
              <w:t>19,572</w:t>
            </w:r>
          </w:p>
        </w:tc>
        <w:tc>
          <w:tcPr>
            <w:tcW w:w="1276" w:type="dxa"/>
            <w:shd w:val="clear" w:color="auto" w:fill="auto"/>
            <w:noWrap/>
            <w:vAlign w:val="bottom"/>
            <w:hideMark/>
          </w:tcPr>
          <w:p w:rsidR="0066425C" w:rsidRPr="00192FBC" w:rsidRDefault="00192FBC">
            <w:pPr>
              <w:jc w:val="right"/>
              <w:rPr>
                <w:rFonts w:ascii="Arial" w:hAnsi="Arial" w:cs="Arial"/>
                <w:color w:val="002060"/>
                <w:sz w:val="18"/>
                <w:szCs w:val="18"/>
              </w:rPr>
            </w:pPr>
            <w:r w:rsidRPr="00192FBC">
              <w:rPr>
                <w:rFonts w:ascii="Arial" w:hAnsi="Arial" w:cs="Arial"/>
                <w:color w:val="002060"/>
                <w:sz w:val="18"/>
                <w:szCs w:val="18"/>
              </w:rPr>
              <w:t>4</w:t>
            </w:r>
            <w:r w:rsidR="0066425C" w:rsidRPr="00192FBC">
              <w:rPr>
                <w:rFonts w:ascii="Arial" w:hAnsi="Arial" w:cs="Arial"/>
                <w:color w:val="002060"/>
                <w:sz w:val="18"/>
                <w:szCs w:val="18"/>
              </w:rPr>
              <w:t>.7%</w:t>
            </w:r>
          </w:p>
        </w:tc>
      </w:tr>
      <w:tr w:rsidR="0066425C" w:rsidRPr="008F55A4" w:rsidTr="008B46EA">
        <w:trPr>
          <w:trHeight w:val="270"/>
        </w:trPr>
        <w:tc>
          <w:tcPr>
            <w:tcW w:w="1998" w:type="dxa"/>
            <w:shd w:val="clear" w:color="auto" w:fill="auto"/>
            <w:noWrap/>
            <w:vAlign w:val="center"/>
            <w:hideMark/>
          </w:tcPr>
          <w:p w:rsidR="0066425C" w:rsidRPr="00F72297" w:rsidRDefault="0066425C" w:rsidP="007951F0">
            <w:pPr>
              <w:jc w:val="right"/>
              <w:rPr>
                <w:rFonts w:ascii="Arial" w:eastAsia="Times New Roman" w:hAnsi="Arial" w:cs="Arial"/>
                <w:color w:val="002060"/>
                <w:sz w:val="20"/>
              </w:rPr>
            </w:pPr>
            <w:r w:rsidRPr="00F72297">
              <w:rPr>
                <w:rFonts w:ascii="Arial" w:eastAsia="Times New Roman" w:hAnsi="Arial" w:cs="Arial"/>
                <w:color w:val="002060"/>
                <w:sz w:val="20"/>
              </w:rPr>
              <w:t>% export</w:t>
            </w:r>
          </w:p>
        </w:tc>
        <w:tc>
          <w:tcPr>
            <w:tcW w:w="1201" w:type="dxa"/>
            <w:shd w:val="clear" w:color="auto" w:fill="auto"/>
            <w:noWrap/>
            <w:vAlign w:val="bottom"/>
            <w:hideMark/>
          </w:tcPr>
          <w:p w:rsidR="0066425C" w:rsidRPr="00192FBC" w:rsidRDefault="00192FBC">
            <w:pPr>
              <w:jc w:val="right"/>
              <w:rPr>
                <w:rFonts w:ascii="Arial" w:hAnsi="Arial" w:cs="Arial"/>
                <w:color w:val="002060"/>
                <w:sz w:val="20"/>
              </w:rPr>
            </w:pPr>
            <w:r w:rsidRPr="00192FBC">
              <w:rPr>
                <w:rFonts w:ascii="Arial" w:hAnsi="Arial" w:cs="Arial"/>
                <w:color w:val="002060"/>
                <w:sz w:val="20"/>
              </w:rPr>
              <w:t>81.4</w:t>
            </w:r>
            <w:r w:rsidR="0066425C" w:rsidRPr="00192FBC">
              <w:rPr>
                <w:rFonts w:ascii="Arial" w:hAnsi="Arial" w:cs="Arial"/>
                <w:color w:val="002060"/>
                <w:sz w:val="20"/>
              </w:rPr>
              <w:t>%</w:t>
            </w:r>
          </w:p>
        </w:tc>
        <w:tc>
          <w:tcPr>
            <w:tcW w:w="939" w:type="dxa"/>
            <w:shd w:val="clear" w:color="auto" w:fill="auto"/>
            <w:noWrap/>
            <w:vAlign w:val="bottom"/>
            <w:hideMark/>
          </w:tcPr>
          <w:p w:rsidR="0066425C" w:rsidRPr="00192FBC" w:rsidRDefault="0066425C">
            <w:pPr>
              <w:jc w:val="right"/>
              <w:rPr>
                <w:rFonts w:ascii="Arial" w:hAnsi="Arial" w:cs="Arial"/>
                <w:color w:val="002060"/>
                <w:sz w:val="20"/>
              </w:rPr>
            </w:pPr>
            <w:r w:rsidRPr="00192FBC">
              <w:rPr>
                <w:rFonts w:ascii="Arial" w:hAnsi="Arial" w:cs="Arial"/>
                <w:color w:val="002060"/>
                <w:sz w:val="20"/>
              </w:rPr>
              <w:t>8</w:t>
            </w:r>
            <w:r w:rsidR="00192FBC" w:rsidRPr="00192FBC">
              <w:rPr>
                <w:rFonts w:ascii="Arial" w:hAnsi="Arial" w:cs="Arial"/>
                <w:color w:val="002060"/>
                <w:sz w:val="20"/>
              </w:rPr>
              <w:t>1.2</w:t>
            </w:r>
            <w:r w:rsidRPr="00192FBC">
              <w:rPr>
                <w:rFonts w:ascii="Arial" w:hAnsi="Arial" w:cs="Arial"/>
                <w:color w:val="002060"/>
                <w:sz w:val="20"/>
              </w:rPr>
              <w:t>%</w:t>
            </w:r>
          </w:p>
        </w:tc>
        <w:tc>
          <w:tcPr>
            <w:tcW w:w="1262" w:type="dxa"/>
            <w:shd w:val="clear" w:color="auto" w:fill="auto"/>
            <w:noWrap/>
            <w:vAlign w:val="bottom"/>
            <w:hideMark/>
          </w:tcPr>
          <w:p w:rsidR="0066425C" w:rsidRPr="00192FBC" w:rsidRDefault="0066425C">
            <w:pPr>
              <w:jc w:val="right"/>
              <w:rPr>
                <w:rFonts w:ascii="Arial" w:hAnsi="Arial" w:cs="Arial"/>
                <w:color w:val="002060"/>
                <w:sz w:val="20"/>
              </w:rPr>
            </w:pPr>
            <w:r w:rsidRPr="00192FBC">
              <w:rPr>
                <w:rFonts w:ascii="Arial" w:hAnsi="Arial" w:cs="Arial"/>
                <w:color w:val="002060"/>
                <w:sz w:val="20"/>
              </w:rPr>
              <w:t> </w:t>
            </w:r>
          </w:p>
        </w:tc>
        <w:tc>
          <w:tcPr>
            <w:tcW w:w="1276" w:type="dxa"/>
            <w:shd w:val="clear" w:color="auto" w:fill="auto"/>
            <w:noWrap/>
            <w:vAlign w:val="bottom"/>
            <w:hideMark/>
          </w:tcPr>
          <w:p w:rsidR="0066425C" w:rsidRPr="00192FBC" w:rsidRDefault="00192FBC">
            <w:pPr>
              <w:jc w:val="right"/>
              <w:rPr>
                <w:rFonts w:ascii="Arial" w:hAnsi="Arial" w:cs="Arial"/>
                <w:color w:val="002060"/>
                <w:sz w:val="20"/>
              </w:rPr>
            </w:pPr>
            <w:r w:rsidRPr="00192FBC">
              <w:rPr>
                <w:rFonts w:ascii="Arial" w:hAnsi="Arial" w:cs="Arial"/>
                <w:color w:val="002060"/>
                <w:sz w:val="20"/>
              </w:rPr>
              <w:t>78.4</w:t>
            </w:r>
            <w:r w:rsidR="0066425C" w:rsidRPr="00192FBC">
              <w:rPr>
                <w:rFonts w:ascii="Arial" w:hAnsi="Arial" w:cs="Arial"/>
                <w:color w:val="002060"/>
                <w:sz w:val="20"/>
              </w:rPr>
              <w:t>%</w:t>
            </w:r>
          </w:p>
        </w:tc>
        <w:tc>
          <w:tcPr>
            <w:tcW w:w="1275" w:type="dxa"/>
            <w:shd w:val="clear" w:color="auto" w:fill="auto"/>
            <w:noWrap/>
            <w:vAlign w:val="bottom"/>
            <w:hideMark/>
          </w:tcPr>
          <w:p w:rsidR="0066425C" w:rsidRPr="00192FBC" w:rsidRDefault="0066425C" w:rsidP="00192FBC">
            <w:pPr>
              <w:jc w:val="right"/>
              <w:rPr>
                <w:rFonts w:ascii="Arial" w:hAnsi="Arial" w:cs="Arial"/>
                <w:color w:val="002060"/>
                <w:sz w:val="20"/>
              </w:rPr>
            </w:pPr>
            <w:r w:rsidRPr="00192FBC">
              <w:rPr>
                <w:rFonts w:ascii="Arial" w:hAnsi="Arial" w:cs="Arial"/>
                <w:color w:val="002060"/>
                <w:sz w:val="20"/>
              </w:rPr>
              <w:t>79</w:t>
            </w:r>
            <w:r w:rsidR="00192FBC" w:rsidRPr="00192FBC">
              <w:rPr>
                <w:rFonts w:ascii="Arial" w:hAnsi="Arial" w:cs="Arial"/>
                <w:color w:val="002060"/>
                <w:sz w:val="20"/>
              </w:rPr>
              <w:t>.3</w:t>
            </w:r>
            <w:r w:rsidRPr="00192FBC">
              <w:rPr>
                <w:rFonts w:ascii="Arial" w:hAnsi="Arial" w:cs="Arial"/>
                <w:color w:val="002060"/>
                <w:sz w:val="20"/>
              </w:rPr>
              <w:t>%</w:t>
            </w:r>
          </w:p>
        </w:tc>
        <w:tc>
          <w:tcPr>
            <w:tcW w:w="1276" w:type="dxa"/>
            <w:shd w:val="clear" w:color="auto" w:fill="auto"/>
            <w:noWrap/>
            <w:vAlign w:val="bottom"/>
            <w:hideMark/>
          </w:tcPr>
          <w:p w:rsidR="0066425C" w:rsidRPr="00192FBC" w:rsidRDefault="0066425C">
            <w:pPr>
              <w:jc w:val="right"/>
              <w:rPr>
                <w:rFonts w:ascii="Arial" w:hAnsi="Arial" w:cs="Arial"/>
                <w:color w:val="002060"/>
                <w:sz w:val="20"/>
              </w:rPr>
            </w:pPr>
            <w:r w:rsidRPr="00192FBC">
              <w:rPr>
                <w:rFonts w:ascii="Arial" w:hAnsi="Arial" w:cs="Arial"/>
                <w:color w:val="002060"/>
                <w:sz w:val="20"/>
              </w:rPr>
              <w:t> </w:t>
            </w:r>
          </w:p>
        </w:tc>
      </w:tr>
    </w:tbl>
    <w:p w:rsidR="00585DB0" w:rsidRDefault="00585DB0" w:rsidP="00585DB0">
      <w:pPr>
        <w:keepNext/>
        <w:ind w:left="720"/>
        <w:jc w:val="both"/>
        <w:rPr>
          <w:rFonts w:ascii="Arial" w:hAnsi="Arial" w:cs="Arial"/>
          <w:b/>
          <w:color w:val="0D2255"/>
          <w:sz w:val="20"/>
        </w:rPr>
      </w:pPr>
    </w:p>
    <w:p w:rsidR="00585DB0" w:rsidRDefault="00585DB0" w:rsidP="0028787F">
      <w:pPr>
        <w:keepNext/>
        <w:ind w:firstLine="720"/>
        <w:rPr>
          <w:rFonts w:ascii="Arial" w:hAnsi="Arial" w:cs="Arial"/>
          <w:b/>
          <w:color w:val="0D2255"/>
          <w:sz w:val="20"/>
        </w:rPr>
      </w:pPr>
      <w:r w:rsidRPr="00D62A9D">
        <w:rPr>
          <w:rFonts w:ascii="Arial" w:hAnsi="Arial" w:cs="Arial"/>
          <w:b/>
          <w:color w:val="0D2255"/>
          <w:sz w:val="20"/>
        </w:rPr>
        <w:t>Car output rolling year total</w:t>
      </w:r>
      <w:r>
        <w:rPr>
          <w:rFonts w:ascii="Arial" w:hAnsi="Arial" w:cs="Arial"/>
          <w:b/>
          <w:color w:val="0D2255"/>
          <w:sz w:val="20"/>
        </w:rPr>
        <w:tab/>
      </w:r>
      <w:r>
        <w:rPr>
          <w:rFonts w:ascii="Arial" w:hAnsi="Arial" w:cs="Arial"/>
          <w:b/>
          <w:color w:val="0D2255"/>
          <w:sz w:val="20"/>
        </w:rPr>
        <w:tab/>
      </w:r>
      <w:r w:rsidR="0028787F">
        <w:rPr>
          <w:rFonts w:ascii="Arial" w:hAnsi="Arial" w:cs="Arial"/>
          <w:b/>
          <w:color w:val="0D2255"/>
          <w:sz w:val="20"/>
        </w:rPr>
        <w:t xml:space="preserve">      </w:t>
      </w:r>
      <w:r w:rsidR="00495611" w:rsidRPr="00325254">
        <w:rPr>
          <w:rFonts w:ascii="Arial" w:hAnsi="Arial" w:cs="Arial"/>
          <w:b/>
          <w:color w:val="0D2255"/>
          <w:sz w:val="20"/>
        </w:rPr>
        <w:t>C</w:t>
      </w:r>
      <w:r w:rsidR="00495611">
        <w:rPr>
          <w:rFonts w:ascii="Arial" w:hAnsi="Arial" w:cs="Arial"/>
          <w:b/>
          <w:color w:val="0D2255"/>
          <w:sz w:val="20"/>
        </w:rPr>
        <w:t>ar</w:t>
      </w:r>
      <w:r w:rsidR="00495611" w:rsidRPr="00325254">
        <w:rPr>
          <w:rFonts w:ascii="Arial" w:hAnsi="Arial" w:cs="Arial"/>
          <w:b/>
          <w:color w:val="0D2255"/>
          <w:sz w:val="20"/>
        </w:rPr>
        <w:t xml:space="preserve"> output, year-to-date, 2012-2014</w:t>
      </w:r>
    </w:p>
    <w:p w:rsidR="007951F0" w:rsidRDefault="008F4D92" w:rsidP="001A77A6">
      <w:pPr>
        <w:tabs>
          <w:tab w:val="right" w:pos="9332"/>
        </w:tabs>
        <w:rPr>
          <w:rFonts w:ascii="Arial" w:hAnsi="Arial" w:cs="Arial"/>
          <w:sz w:val="16"/>
          <w:szCs w:val="16"/>
        </w:rPr>
      </w:pPr>
      <w:r w:rsidRPr="008F4D92">
        <w:rPr>
          <w:rFonts w:ascii="Arial" w:hAnsi="Arial" w:cs="Arial"/>
          <w:noProof/>
          <w:sz w:val="16"/>
          <w:szCs w:val="16"/>
        </w:rPr>
        <w:drawing>
          <wp:inline distT="0" distB="0" distL="0" distR="0">
            <wp:extent cx="2886075" cy="2667000"/>
            <wp:effectExtent l="0" t="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63663">
        <w:rPr>
          <w:rFonts w:ascii="Arial" w:hAnsi="Arial" w:cs="Arial"/>
          <w:noProof/>
          <w:sz w:val="16"/>
          <w:szCs w:val="16"/>
        </w:rPr>
        <w:pict>
          <v:shapetype id="_x0000_t202" coordsize="21600,21600" o:spt="202" path="m,l,21600r21600,l21600,xe">
            <v:stroke joinstyle="miter"/>
            <v:path gradientshapeok="t" o:connecttype="rect"/>
          </v:shapetype>
          <v:shape id="_x0000_s1027" type="#_x0000_t202" style="position:absolute;margin-left:218pt;margin-top:3pt;width:236.75pt;height:214.75pt;z-index:251666432;mso-position-horizontal-relative:text;mso-position-vertical-relative:text;mso-width-relative:margin;mso-height-relative:margin" stroked="f">
            <v:textbox>
              <w:txbxContent>
                <w:p w:rsidR="002D0197" w:rsidRPr="00D561FB" w:rsidRDefault="008F4D92" w:rsidP="00585DB0">
                  <w:r w:rsidRPr="008F4D92">
                    <w:rPr>
                      <w:noProof/>
                    </w:rPr>
                    <w:drawing>
                      <wp:inline distT="0" distB="0" distL="0" distR="0">
                        <wp:extent cx="2823845" cy="240611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sectPr w:rsidR="007951F0" w:rsidSect="00F72297">
      <w:headerReference w:type="default" r:id="rId10"/>
      <w:footerReference w:type="default" r:id="rId11"/>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97" w:rsidRDefault="002D0197" w:rsidP="00C80E70">
      <w:r>
        <w:separator/>
      </w:r>
    </w:p>
  </w:endnote>
  <w:endnote w:type="continuationSeparator" w:id="0">
    <w:p w:rsidR="002D0197" w:rsidRDefault="002D0197"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97" w:rsidRPr="007A7B05" w:rsidRDefault="002D0197" w:rsidP="00447CDA">
    <w:pPr>
      <w:rPr>
        <w:rFonts w:ascii="Arial" w:hAnsi="Arial" w:cs="Arial"/>
        <w:sz w:val="16"/>
        <w:szCs w:val="15"/>
      </w:rPr>
    </w:pPr>
    <w:r w:rsidRPr="007A7B05">
      <w:rPr>
        <w:rFonts w:ascii="Arial" w:hAnsi="Arial" w:cs="Arial"/>
        <w:b/>
        <w:bCs/>
        <w:color w:val="1074CB"/>
        <w:sz w:val="16"/>
        <w:szCs w:val="15"/>
      </w:rPr>
      <w:t>About SMMT and the UK automotive industry:</w:t>
    </w:r>
  </w:p>
  <w:p w:rsidR="002D0197" w:rsidRDefault="002D0197" w:rsidP="001A77A6">
    <w:pPr>
      <w:pStyle w:val="NormalWeb"/>
      <w:spacing w:before="0" w:beforeAutospacing="0" w:after="0" w:afterAutospacing="0"/>
      <w:contextualSpacing/>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D0197" w:rsidRPr="00111C19" w:rsidRDefault="002D0197" w:rsidP="00447CDA">
    <w:pPr>
      <w:pStyle w:val="NormalWeb"/>
      <w:spacing w:before="0" w:beforeAutospacing="0" w:after="0" w:afterAutospacing="0"/>
      <w:rPr>
        <w:rFonts w:ascii="Arial" w:hAnsi="Arial" w:cs="Arial"/>
        <w:color w:val="1074CB"/>
        <w:sz w:val="15"/>
        <w:szCs w:val="15"/>
      </w:rPr>
    </w:pPr>
  </w:p>
  <w:p w:rsidR="002D0197" w:rsidRDefault="002D0197" w:rsidP="001A77A6">
    <w:pPr>
      <w:pStyle w:val="NormalWeb"/>
      <w:spacing w:before="0" w:beforeAutospacing="0" w:after="0" w:afterAutospacing="0"/>
      <w:contextualSpacing/>
      <w:rPr>
        <w:rFonts w:ascii="Arial" w:hAnsi="Arial" w:cs="Arial"/>
        <w:color w:val="1074CB"/>
        <w:sz w:val="16"/>
        <w:szCs w:val="16"/>
      </w:rPr>
    </w:pPr>
    <w:r w:rsidRPr="001A77A6">
      <w:rPr>
        <w:rFonts w:ascii="Arial" w:hAnsi="Arial" w:cs="Arial"/>
        <w:color w:val="1074CB"/>
        <w:sz w:val="16"/>
        <w:szCs w:val="16"/>
      </w:rPr>
      <w:t xml:space="preserve">The automotive industry is a vital part of the UK economy accounting for more than </w:t>
    </w:r>
    <w:r w:rsidRPr="001A77A6">
      <w:rPr>
        <w:rStyle w:val="Strong"/>
        <w:rFonts w:ascii="Arial" w:hAnsi="Arial" w:cs="Arial"/>
        <w:color w:val="1074CB"/>
        <w:sz w:val="16"/>
        <w:szCs w:val="16"/>
      </w:rPr>
      <w:t>£60 billion turnover</w:t>
    </w:r>
    <w:r w:rsidRPr="001A77A6">
      <w:rPr>
        <w:rFonts w:ascii="Arial" w:hAnsi="Arial" w:cs="Arial"/>
        <w:color w:val="1074CB"/>
        <w:sz w:val="16"/>
        <w:szCs w:val="16"/>
      </w:rPr>
      <w:t xml:space="preserve"> and </w:t>
    </w:r>
    <w:r w:rsidRPr="001A77A6">
      <w:rPr>
        <w:rStyle w:val="Strong"/>
        <w:rFonts w:ascii="Arial" w:hAnsi="Arial" w:cs="Arial"/>
        <w:color w:val="1074CB"/>
        <w:sz w:val="16"/>
        <w:szCs w:val="16"/>
      </w:rPr>
      <w:t>£12 billion value added</w:t>
    </w:r>
    <w:r w:rsidRPr="001A77A6">
      <w:rPr>
        <w:rFonts w:ascii="Arial" w:hAnsi="Arial" w:cs="Arial"/>
        <w:color w:val="1074CB"/>
        <w:sz w:val="16"/>
        <w:szCs w:val="16"/>
      </w:rPr>
      <w:t xml:space="preserve">. With almost </w:t>
    </w:r>
    <w:r w:rsidRPr="001A77A6">
      <w:rPr>
        <w:rFonts w:ascii="Arial" w:hAnsi="Arial" w:cs="Arial"/>
        <w:b/>
        <w:bCs/>
        <w:color w:val="1074CB"/>
        <w:sz w:val="16"/>
        <w:szCs w:val="16"/>
      </w:rPr>
      <w:t>150,000</w:t>
    </w:r>
    <w:r w:rsidRPr="001A77A6">
      <w:rPr>
        <w:rFonts w:ascii="Arial" w:hAnsi="Arial" w:cs="Arial"/>
        <w:color w:val="1074CB"/>
        <w:sz w:val="16"/>
        <w:szCs w:val="16"/>
      </w:rPr>
      <w:t xml:space="preserve"> people employed directly in manufacturing and more than </w:t>
    </w:r>
    <w:r w:rsidRPr="001A77A6">
      <w:rPr>
        <w:rStyle w:val="Strong"/>
        <w:rFonts w:ascii="Arial" w:hAnsi="Arial" w:cs="Arial"/>
        <w:color w:val="1074CB"/>
        <w:sz w:val="16"/>
        <w:szCs w:val="16"/>
      </w:rPr>
      <w:t xml:space="preserve">700,000 across </w:t>
    </w:r>
    <w:r w:rsidRPr="001A77A6">
      <w:rPr>
        <w:rFonts w:ascii="Arial" w:hAnsi="Arial" w:cs="Arial"/>
        <w:color w:val="1074CB"/>
        <w:sz w:val="16"/>
        <w:szCs w:val="16"/>
      </w:rPr>
      <w:t xml:space="preserve">the wider automotive industry, it accounts for </w:t>
    </w:r>
    <w:r w:rsidRPr="001A77A6">
      <w:rPr>
        <w:rStyle w:val="Strong"/>
        <w:rFonts w:ascii="Arial" w:hAnsi="Arial" w:cs="Arial"/>
        <w:color w:val="1074CB"/>
        <w:sz w:val="16"/>
        <w:szCs w:val="16"/>
      </w:rPr>
      <w:t>10% of total UK export</w:t>
    </w:r>
    <w:r w:rsidRPr="001A77A6">
      <w:rPr>
        <w:rFonts w:ascii="Arial" w:hAnsi="Arial" w:cs="Arial"/>
        <w:b/>
        <w:bCs/>
        <w:color w:val="1074CB"/>
        <w:sz w:val="16"/>
        <w:szCs w:val="16"/>
      </w:rPr>
      <w:t xml:space="preserve"> of goods</w:t>
    </w:r>
    <w:r w:rsidRPr="001A77A6">
      <w:rPr>
        <w:rFonts w:ascii="Arial" w:hAnsi="Arial" w:cs="Arial"/>
        <w:color w:val="1074CB"/>
        <w:sz w:val="16"/>
        <w:szCs w:val="16"/>
      </w:rPr>
      <w:t xml:space="preserve"> and invests </w:t>
    </w:r>
    <w:r w:rsidRPr="001A77A6">
      <w:rPr>
        <w:rStyle w:val="Strong"/>
        <w:rFonts w:ascii="Arial" w:hAnsi="Arial" w:cs="Arial"/>
        <w:color w:val="1074CB"/>
        <w:sz w:val="16"/>
        <w:szCs w:val="16"/>
      </w:rPr>
      <w:t>£1.7 billion</w:t>
    </w:r>
    <w:r w:rsidRPr="001A77A6">
      <w:rPr>
        <w:rFonts w:ascii="Arial" w:hAnsi="Arial" w:cs="Arial"/>
        <w:color w:val="1074CB"/>
        <w:sz w:val="16"/>
        <w:szCs w:val="16"/>
      </w:rPr>
      <w:t xml:space="preserve"> each year in automotive R&amp;D. More than </w:t>
    </w:r>
    <w:r w:rsidRPr="001A77A6">
      <w:rPr>
        <w:rStyle w:val="Strong"/>
        <w:rFonts w:ascii="Arial" w:hAnsi="Arial" w:cs="Arial"/>
        <w:color w:val="1074CB"/>
        <w:sz w:val="16"/>
        <w:szCs w:val="16"/>
      </w:rPr>
      <w:t>30 manufacturers</w:t>
    </w:r>
    <w:r w:rsidRPr="001A77A6">
      <w:rPr>
        <w:rFonts w:ascii="Arial" w:hAnsi="Arial" w:cs="Arial"/>
        <w:color w:val="1074CB"/>
        <w:sz w:val="16"/>
        <w:szCs w:val="16"/>
      </w:rPr>
      <w:t xml:space="preserve"> build in excess of </w:t>
    </w:r>
    <w:r w:rsidRPr="001A77A6">
      <w:rPr>
        <w:rStyle w:val="Strong"/>
        <w:rFonts w:ascii="Arial" w:hAnsi="Arial" w:cs="Arial"/>
        <w:color w:val="1074CB"/>
        <w:sz w:val="16"/>
        <w:szCs w:val="16"/>
      </w:rPr>
      <w:t>70 models</w:t>
    </w:r>
    <w:r w:rsidRPr="001A77A6">
      <w:rPr>
        <w:rFonts w:ascii="Arial" w:hAnsi="Arial" w:cs="Arial"/>
        <w:color w:val="1074CB"/>
        <w:sz w:val="16"/>
        <w:szCs w:val="16"/>
      </w:rPr>
      <w:t xml:space="preserve"> of vehicle in the UK supported by around </w:t>
    </w:r>
    <w:r w:rsidRPr="001A77A6">
      <w:rPr>
        <w:rStyle w:val="Strong"/>
        <w:rFonts w:ascii="Arial" w:hAnsi="Arial" w:cs="Arial"/>
        <w:color w:val="1074CB"/>
        <w:sz w:val="16"/>
        <w:szCs w:val="16"/>
      </w:rPr>
      <w:t>2,500 component providers</w:t>
    </w:r>
    <w:r w:rsidRPr="001A77A6">
      <w:rPr>
        <w:rFonts w:ascii="Arial" w:hAnsi="Arial" w:cs="Arial"/>
        <w:color w:val="1074CB"/>
        <w:sz w:val="16"/>
        <w:szCs w:val="16"/>
      </w:rPr>
      <w:t xml:space="preserve"> and some of the world's most </w:t>
    </w:r>
    <w:r w:rsidRPr="001A77A6">
      <w:rPr>
        <w:rStyle w:val="Strong"/>
        <w:rFonts w:ascii="Arial" w:hAnsi="Arial" w:cs="Arial"/>
        <w:color w:val="1074CB"/>
        <w:sz w:val="16"/>
        <w:szCs w:val="16"/>
      </w:rPr>
      <w:t>skilled engineers</w:t>
    </w:r>
    <w:r w:rsidRPr="001A77A6">
      <w:rPr>
        <w:rFonts w:ascii="Arial" w:hAnsi="Arial" w:cs="Arial"/>
        <w:color w:val="1074CB"/>
        <w:sz w:val="16"/>
        <w:szCs w:val="16"/>
      </w:rPr>
      <w:t>.</w:t>
    </w:r>
  </w:p>
  <w:p w:rsidR="002D0197" w:rsidRDefault="002D0197" w:rsidP="001A77A6">
    <w:pPr>
      <w:pStyle w:val="NormalWeb"/>
      <w:spacing w:before="0" w:beforeAutospacing="0" w:after="0" w:afterAutospacing="0"/>
      <w:contextualSpacing/>
      <w:rPr>
        <w:rFonts w:ascii="Arial" w:hAnsi="Arial" w:cs="Arial"/>
        <w:color w:val="1074CB"/>
        <w:sz w:val="16"/>
        <w:szCs w:val="16"/>
      </w:rPr>
    </w:pPr>
  </w:p>
  <w:p w:rsidR="002D0197" w:rsidRPr="001A77A6" w:rsidRDefault="002D0197" w:rsidP="001A77A6">
    <w:pPr>
      <w:pStyle w:val="NormalWeb"/>
      <w:spacing w:before="0" w:beforeAutospacing="0" w:after="0" w:afterAutospacing="0"/>
      <w:contextualSpacing/>
      <w:rPr>
        <w:rFonts w:ascii="Arial" w:hAnsi="Arial" w:cs="Arial"/>
        <w:sz w:val="16"/>
        <w:szCs w:val="16"/>
      </w:rPr>
    </w:pPr>
    <w:r>
      <w:rPr>
        <w:rFonts w:ascii="Arial" w:hAnsi="Arial" w:cs="Arial"/>
        <w:color w:val="1074CB"/>
        <w:sz w:val="16"/>
        <w:szCs w:val="16"/>
      </w:rPr>
      <w:t xml:space="preserve">More detail on UK automotive available in SMMT's Motor Industry Facts 2014 publication at </w:t>
    </w:r>
    <w:hyperlink r:id="rId1" w:history="1">
      <w:r>
        <w:rPr>
          <w:rStyle w:val="Hyperlink"/>
          <w:rFonts w:ascii="Arial" w:hAnsi="Arial" w:cs="Arial"/>
          <w:sz w:val="16"/>
          <w:szCs w:val="16"/>
        </w:rPr>
        <w:t>www.smmt.co.uk/facts14</w:t>
      </w:r>
    </w:hyperlink>
    <w:r>
      <w:rPr>
        <w:rFonts w:ascii="Arial" w:hAnsi="Arial" w:cs="Arial"/>
        <w:color w:val="1074CB"/>
        <w:sz w:val="16"/>
        <w:szCs w:val="16"/>
      </w:rPr>
      <w:t>.</w:t>
    </w:r>
  </w:p>
  <w:p w:rsidR="002D0197" w:rsidRPr="00111C19" w:rsidRDefault="002D0197" w:rsidP="00447CDA">
    <w:pPr>
      <w:pStyle w:val="NormalWeb"/>
      <w:spacing w:before="0" w:beforeAutospacing="0" w:after="0" w:afterAutospacing="0"/>
      <w:rPr>
        <w:rFonts w:ascii="Arial" w:hAnsi="Arial" w:cs="Arial"/>
        <w:sz w:val="15"/>
        <w:szCs w:val="15"/>
      </w:rPr>
    </w:pPr>
  </w:p>
  <w:p w:rsidR="002D0197" w:rsidRPr="001A77A6" w:rsidRDefault="002D0197" w:rsidP="00447CDA">
    <w:pPr>
      <w:pStyle w:val="NormalWeb"/>
      <w:spacing w:before="0" w:beforeAutospacing="0" w:after="0" w:afterAutospacing="0"/>
      <w:rPr>
        <w:rFonts w:ascii="Arial" w:hAnsi="Arial" w:cs="Arial"/>
        <w:sz w:val="16"/>
        <w:szCs w:val="15"/>
      </w:rPr>
    </w:pPr>
    <w:r w:rsidRPr="001A77A6">
      <w:rPr>
        <w:rStyle w:val="Strong"/>
        <w:rFonts w:ascii="Arial" w:hAnsi="Arial" w:cs="Arial"/>
        <w:color w:val="1074CB"/>
        <w:sz w:val="16"/>
        <w:szCs w:val="15"/>
        <w:u w:val="single"/>
      </w:rPr>
      <w:t>Broadcasters</w:t>
    </w:r>
    <w:r w:rsidRPr="001A77A6">
      <w:rPr>
        <w:rStyle w:val="Strong"/>
        <w:rFonts w:ascii="Arial" w:hAnsi="Arial" w:cs="Arial"/>
        <w:color w:val="1074CB"/>
        <w:sz w:val="16"/>
        <w:szCs w:val="15"/>
      </w:rPr>
      <w:t xml:space="preserve">: </w:t>
    </w:r>
    <w:r w:rsidRPr="001A77A6">
      <w:rPr>
        <w:rStyle w:val="Strong"/>
        <w:rFonts w:ascii="Arial" w:hAnsi="Arial" w:cs="Arial"/>
        <w:b w:val="0"/>
        <w:color w:val="1074CB"/>
        <w:sz w:val="16"/>
        <w:szCs w:val="15"/>
      </w:rPr>
      <w:t>SMMT has an ISDN studio and access to expert spokespeople, case studies and regional representatives.</w:t>
    </w:r>
  </w:p>
  <w:p w:rsidR="002D0197" w:rsidRPr="00111C19" w:rsidRDefault="002D0197" w:rsidP="00447CDA">
    <w:pPr>
      <w:tabs>
        <w:tab w:val="left" w:pos="1978"/>
      </w:tabs>
      <w:rPr>
        <w:rFonts w:ascii="Arial" w:hAnsi="Arial" w:cs="Arial"/>
        <w:b/>
        <w:color w:val="1074CB"/>
        <w:sz w:val="15"/>
        <w:szCs w:val="15"/>
      </w:rPr>
    </w:pPr>
  </w:p>
  <w:p w:rsidR="002D0197" w:rsidRPr="00CF0876" w:rsidRDefault="002D0197" w:rsidP="00C80E70">
    <w:pPr>
      <w:rPr>
        <w:rFonts w:ascii="Arial" w:hAnsi="Arial" w:cs="Arial"/>
        <w:b/>
        <w:color w:val="1074CB"/>
        <w:sz w:val="15"/>
        <w:szCs w:val="15"/>
      </w:rPr>
    </w:pPr>
    <w:r w:rsidRPr="00111C19">
      <w:rPr>
        <w:rFonts w:ascii="Arial" w:hAnsi="Arial" w:cs="Arial"/>
        <w:b/>
        <w:color w:val="1074CB"/>
        <w:sz w:val="15"/>
        <w:szCs w:val="15"/>
      </w:rPr>
      <w:t>Media contacts:</w:t>
    </w:r>
  </w:p>
  <w:p w:rsidR="002D0197" w:rsidRDefault="002D0197" w:rsidP="00DA01A2">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2D0197" w:rsidRDefault="002D0197" w:rsidP="00DA01A2">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2D0197" w:rsidRDefault="002D0197" w:rsidP="00DA01A2">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97" w:rsidRDefault="002D0197" w:rsidP="00C80E70">
      <w:r>
        <w:separator/>
      </w:r>
    </w:p>
  </w:footnote>
  <w:footnote w:type="continuationSeparator" w:id="0">
    <w:p w:rsidR="002D0197" w:rsidRDefault="002D0197"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97" w:rsidRDefault="002D0197"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C80E70"/>
    <w:rsid w:val="00002F84"/>
    <w:rsid w:val="00031DB4"/>
    <w:rsid w:val="00046A50"/>
    <w:rsid w:val="00066F55"/>
    <w:rsid w:val="000A5DC2"/>
    <w:rsid w:val="000B47D6"/>
    <w:rsid w:val="00102817"/>
    <w:rsid w:val="00111C19"/>
    <w:rsid w:val="00116498"/>
    <w:rsid w:val="00116666"/>
    <w:rsid w:val="00133B87"/>
    <w:rsid w:val="00161C0A"/>
    <w:rsid w:val="00166121"/>
    <w:rsid w:val="001737CD"/>
    <w:rsid w:val="001854E1"/>
    <w:rsid w:val="00192CE4"/>
    <w:rsid w:val="00192FBC"/>
    <w:rsid w:val="001A67B5"/>
    <w:rsid w:val="001A77A6"/>
    <w:rsid w:val="001B1AA6"/>
    <w:rsid w:val="001C389E"/>
    <w:rsid w:val="001D6CB9"/>
    <w:rsid w:val="001D7212"/>
    <w:rsid w:val="001E33CE"/>
    <w:rsid w:val="001E7E3E"/>
    <w:rsid w:val="00200F65"/>
    <w:rsid w:val="0020649D"/>
    <w:rsid w:val="002161F4"/>
    <w:rsid w:val="00224DDD"/>
    <w:rsid w:val="0025075E"/>
    <w:rsid w:val="00252DCB"/>
    <w:rsid w:val="00264687"/>
    <w:rsid w:val="00266A9A"/>
    <w:rsid w:val="0028787F"/>
    <w:rsid w:val="002933CF"/>
    <w:rsid w:val="002A5934"/>
    <w:rsid w:val="002B3FAF"/>
    <w:rsid w:val="002B4F7D"/>
    <w:rsid w:val="002C7321"/>
    <w:rsid w:val="002D0197"/>
    <w:rsid w:val="002E4A51"/>
    <w:rsid w:val="002E5457"/>
    <w:rsid w:val="003552CF"/>
    <w:rsid w:val="00375DF8"/>
    <w:rsid w:val="003A645F"/>
    <w:rsid w:val="003B1C39"/>
    <w:rsid w:val="003C684D"/>
    <w:rsid w:val="003D08D1"/>
    <w:rsid w:val="003D5FBD"/>
    <w:rsid w:val="003D6FB9"/>
    <w:rsid w:val="003E53DB"/>
    <w:rsid w:val="003E69D3"/>
    <w:rsid w:val="00410539"/>
    <w:rsid w:val="004319DB"/>
    <w:rsid w:val="00443FDD"/>
    <w:rsid w:val="00447CDA"/>
    <w:rsid w:val="00456EBB"/>
    <w:rsid w:val="00465C9D"/>
    <w:rsid w:val="00467D20"/>
    <w:rsid w:val="00482D22"/>
    <w:rsid w:val="00483A6D"/>
    <w:rsid w:val="0048607B"/>
    <w:rsid w:val="00486897"/>
    <w:rsid w:val="00494E5E"/>
    <w:rsid w:val="00495611"/>
    <w:rsid w:val="004B0132"/>
    <w:rsid w:val="004B727E"/>
    <w:rsid w:val="004C0CA5"/>
    <w:rsid w:val="004C6507"/>
    <w:rsid w:val="004E239F"/>
    <w:rsid w:val="00505C8C"/>
    <w:rsid w:val="005218AC"/>
    <w:rsid w:val="00525D1A"/>
    <w:rsid w:val="005407A6"/>
    <w:rsid w:val="00542422"/>
    <w:rsid w:val="0055683E"/>
    <w:rsid w:val="005709F5"/>
    <w:rsid w:val="00577A32"/>
    <w:rsid w:val="00583B9B"/>
    <w:rsid w:val="00585DB0"/>
    <w:rsid w:val="005A0ACF"/>
    <w:rsid w:val="005B33EF"/>
    <w:rsid w:val="005B536B"/>
    <w:rsid w:val="005C668F"/>
    <w:rsid w:val="005C7E78"/>
    <w:rsid w:val="005D34F5"/>
    <w:rsid w:val="005E0768"/>
    <w:rsid w:val="005E2C9D"/>
    <w:rsid w:val="005F44DC"/>
    <w:rsid w:val="0060762E"/>
    <w:rsid w:val="00616CD2"/>
    <w:rsid w:val="006315A6"/>
    <w:rsid w:val="006623D6"/>
    <w:rsid w:val="006639EF"/>
    <w:rsid w:val="0066425C"/>
    <w:rsid w:val="00672A24"/>
    <w:rsid w:val="00686576"/>
    <w:rsid w:val="006B4C72"/>
    <w:rsid w:val="006B5D2C"/>
    <w:rsid w:val="006B65B6"/>
    <w:rsid w:val="006B7F8A"/>
    <w:rsid w:val="006D458E"/>
    <w:rsid w:val="006D538E"/>
    <w:rsid w:val="006E2AC9"/>
    <w:rsid w:val="006E4BD9"/>
    <w:rsid w:val="006E534D"/>
    <w:rsid w:val="006E5BF9"/>
    <w:rsid w:val="00707D9A"/>
    <w:rsid w:val="00714EF7"/>
    <w:rsid w:val="0073709A"/>
    <w:rsid w:val="00742FA5"/>
    <w:rsid w:val="007433FE"/>
    <w:rsid w:val="00761183"/>
    <w:rsid w:val="00777E82"/>
    <w:rsid w:val="00783D6D"/>
    <w:rsid w:val="007851A1"/>
    <w:rsid w:val="00787B6E"/>
    <w:rsid w:val="00791C3D"/>
    <w:rsid w:val="007951F0"/>
    <w:rsid w:val="007A0020"/>
    <w:rsid w:val="007A3F55"/>
    <w:rsid w:val="007A7B05"/>
    <w:rsid w:val="007B7669"/>
    <w:rsid w:val="007D2D63"/>
    <w:rsid w:val="007D31B3"/>
    <w:rsid w:val="007F10B4"/>
    <w:rsid w:val="008030A3"/>
    <w:rsid w:val="00804C47"/>
    <w:rsid w:val="00806662"/>
    <w:rsid w:val="00806C8E"/>
    <w:rsid w:val="008152E4"/>
    <w:rsid w:val="00835F96"/>
    <w:rsid w:val="008372BE"/>
    <w:rsid w:val="00856BDA"/>
    <w:rsid w:val="00861E9C"/>
    <w:rsid w:val="00866A2F"/>
    <w:rsid w:val="008716AA"/>
    <w:rsid w:val="00871FF2"/>
    <w:rsid w:val="00875A4A"/>
    <w:rsid w:val="008B04AD"/>
    <w:rsid w:val="008B287D"/>
    <w:rsid w:val="008B39A0"/>
    <w:rsid w:val="008B46EA"/>
    <w:rsid w:val="008B50CB"/>
    <w:rsid w:val="008E4462"/>
    <w:rsid w:val="008E7A24"/>
    <w:rsid w:val="008F126A"/>
    <w:rsid w:val="008F17E6"/>
    <w:rsid w:val="008F40B8"/>
    <w:rsid w:val="008F4D92"/>
    <w:rsid w:val="008F55A4"/>
    <w:rsid w:val="00924274"/>
    <w:rsid w:val="00931C26"/>
    <w:rsid w:val="009529B3"/>
    <w:rsid w:val="00957143"/>
    <w:rsid w:val="00963663"/>
    <w:rsid w:val="00964455"/>
    <w:rsid w:val="0097483C"/>
    <w:rsid w:val="00981DD8"/>
    <w:rsid w:val="009B01D2"/>
    <w:rsid w:val="009C2F5C"/>
    <w:rsid w:val="009C74E7"/>
    <w:rsid w:val="009D58F5"/>
    <w:rsid w:val="009E79A4"/>
    <w:rsid w:val="009F1E13"/>
    <w:rsid w:val="009F480D"/>
    <w:rsid w:val="009F5D30"/>
    <w:rsid w:val="00A11D46"/>
    <w:rsid w:val="00A2060E"/>
    <w:rsid w:val="00A24874"/>
    <w:rsid w:val="00A25078"/>
    <w:rsid w:val="00A46C94"/>
    <w:rsid w:val="00A65EDE"/>
    <w:rsid w:val="00A67F90"/>
    <w:rsid w:val="00A77124"/>
    <w:rsid w:val="00A773DB"/>
    <w:rsid w:val="00A85A7A"/>
    <w:rsid w:val="00A86E0E"/>
    <w:rsid w:val="00A92CB7"/>
    <w:rsid w:val="00A93DE9"/>
    <w:rsid w:val="00A94474"/>
    <w:rsid w:val="00A97A7E"/>
    <w:rsid w:val="00AA1402"/>
    <w:rsid w:val="00AA2084"/>
    <w:rsid w:val="00AA432C"/>
    <w:rsid w:val="00AB33BB"/>
    <w:rsid w:val="00AC363D"/>
    <w:rsid w:val="00AF5209"/>
    <w:rsid w:val="00B02E7D"/>
    <w:rsid w:val="00B062C8"/>
    <w:rsid w:val="00B228C1"/>
    <w:rsid w:val="00B36DF8"/>
    <w:rsid w:val="00B40BAA"/>
    <w:rsid w:val="00B52EB2"/>
    <w:rsid w:val="00B67EBD"/>
    <w:rsid w:val="00BA570F"/>
    <w:rsid w:val="00BA64BD"/>
    <w:rsid w:val="00BC48CA"/>
    <w:rsid w:val="00BC7B6B"/>
    <w:rsid w:val="00BD12B0"/>
    <w:rsid w:val="00BF0D4C"/>
    <w:rsid w:val="00BF0E2C"/>
    <w:rsid w:val="00BF4C94"/>
    <w:rsid w:val="00C07099"/>
    <w:rsid w:val="00C13462"/>
    <w:rsid w:val="00C23320"/>
    <w:rsid w:val="00C51D6F"/>
    <w:rsid w:val="00C657AB"/>
    <w:rsid w:val="00C73F08"/>
    <w:rsid w:val="00C80E70"/>
    <w:rsid w:val="00C81B6C"/>
    <w:rsid w:val="00C84572"/>
    <w:rsid w:val="00CD2B5F"/>
    <w:rsid w:val="00CE230C"/>
    <w:rsid w:val="00CE3518"/>
    <w:rsid w:val="00CF0876"/>
    <w:rsid w:val="00D27995"/>
    <w:rsid w:val="00D446D8"/>
    <w:rsid w:val="00D55AD9"/>
    <w:rsid w:val="00D561FB"/>
    <w:rsid w:val="00D6067E"/>
    <w:rsid w:val="00D6336B"/>
    <w:rsid w:val="00D750C6"/>
    <w:rsid w:val="00D80BA0"/>
    <w:rsid w:val="00D86627"/>
    <w:rsid w:val="00D911A4"/>
    <w:rsid w:val="00D92B21"/>
    <w:rsid w:val="00DA01A2"/>
    <w:rsid w:val="00DB3768"/>
    <w:rsid w:val="00DC45C1"/>
    <w:rsid w:val="00DD0C07"/>
    <w:rsid w:val="00DD3689"/>
    <w:rsid w:val="00DD5AF0"/>
    <w:rsid w:val="00DE5D6C"/>
    <w:rsid w:val="00DF19D9"/>
    <w:rsid w:val="00E03CCD"/>
    <w:rsid w:val="00E270BD"/>
    <w:rsid w:val="00E343D2"/>
    <w:rsid w:val="00E45A7A"/>
    <w:rsid w:val="00E61191"/>
    <w:rsid w:val="00E634A1"/>
    <w:rsid w:val="00EB2FB8"/>
    <w:rsid w:val="00EB5EA2"/>
    <w:rsid w:val="00EC65AF"/>
    <w:rsid w:val="00EE3781"/>
    <w:rsid w:val="00EF35D8"/>
    <w:rsid w:val="00EF5953"/>
    <w:rsid w:val="00F205F0"/>
    <w:rsid w:val="00F43472"/>
    <w:rsid w:val="00F50743"/>
    <w:rsid w:val="00F72297"/>
    <w:rsid w:val="00F73D70"/>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MA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094"/>
          <c:h val="0.71952136191309424"/>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1009.3649999999998</c:v>
                </c:pt>
                <c:pt idx="19">
                  <c:v>983.24400000000003</c:v>
                </c:pt>
                <c:pt idx="20">
                  <c:v>960.25400000000002</c:v>
                </c:pt>
                <c:pt idx="21">
                  <c:v>952.62300000000005</c:v>
                </c:pt>
                <c:pt idx="22">
                  <c:v>967.96699999999976</c:v>
                </c:pt>
                <c:pt idx="23">
                  <c:v>999.45999999999981</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1464.9060000000004</c:v>
                </c:pt>
                <c:pt idx="60">
                  <c:v>1466.4050000000004</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pt idx="76">
                  <c:v>1531.8529999999998</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1003.4599999999998</c:v>
                </c:pt>
                <c:pt idx="14">
                  <c:v>951.97</c:v>
                </c:pt>
                <c:pt idx="15">
                  <c:v>887.52599999999973</c:v>
                </c:pt>
                <c:pt idx="16">
                  <c:v>848.56499999999983</c:v>
                </c:pt>
                <c:pt idx="17">
                  <c:v>819.971</c:v>
                </c:pt>
                <c:pt idx="18">
                  <c:v>801.24800000000005</c:v>
                </c:pt>
                <c:pt idx="19">
                  <c:v>778.755</c:v>
                </c:pt>
                <c:pt idx="20">
                  <c:v>743.75099999999998</c:v>
                </c:pt>
                <c:pt idx="21">
                  <c:v>737.03599999999972</c:v>
                </c:pt>
                <c:pt idx="22">
                  <c:v>742.12099999999998</c:v>
                </c:pt>
                <c:pt idx="23">
                  <c:v>762.23400000000004</c:v>
                </c:pt>
                <c:pt idx="24">
                  <c:v>784.01499999999999</c:v>
                </c:pt>
                <c:pt idx="25">
                  <c:v>807.88</c:v>
                </c:pt>
                <c:pt idx="26">
                  <c:v>846.79900000000021</c:v>
                </c:pt>
                <c:pt idx="27">
                  <c:v>862.95899999999972</c:v>
                </c:pt>
                <c:pt idx="28">
                  <c:v>883.37900000000002</c:v>
                </c:pt>
                <c:pt idx="29">
                  <c:v>895.63599999999997</c:v>
                </c:pt>
                <c:pt idx="30">
                  <c:v>886.52199999999982</c:v>
                </c:pt>
                <c:pt idx="31">
                  <c:v>905.96299999999962</c:v>
                </c:pt>
                <c:pt idx="32">
                  <c:v>922.69299999999998</c:v>
                </c:pt>
                <c:pt idx="33">
                  <c:v>928.33599999999979</c:v>
                </c:pt>
                <c:pt idx="34">
                  <c:v>946.99900000000002</c:v>
                </c:pt>
                <c:pt idx="35">
                  <c:v>961.42</c:v>
                </c:pt>
                <c:pt idx="36">
                  <c:v>982.45899999999972</c:v>
                </c:pt>
                <c:pt idx="37">
                  <c:v>1005.0119999999997</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1199.9050000000004</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pt idx="75">
                  <c:v>1235.2819999999999</c:v>
                </c:pt>
                <c:pt idx="76">
                  <c:v>1224.7049999999999</c:v>
                </c:pt>
              </c:numCache>
            </c:numRef>
          </c:val>
        </c:ser>
        <c:marker val="1"/>
        <c:axId val="84662144"/>
        <c:axId val="84663680"/>
      </c:lineChart>
      <c:catAx>
        <c:axId val="8466214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84663680"/>
        <c:crosses val="autoZero"/>
        <c:auto val="1"/>
        <c:lblAlgn val="ctr"/>
        <c:lblOffset val="100"/>
        <c:tickMarkSkip val="12"/>
      </c:catAx>
      <c:valAx>
        <c:axId val="84663680"/>
        <c:scaling>
          <c:orientation val="minMax"/>
          <c:max val="1750"/>
          <c:min val="500"/>
        </c:scaling>
        <c:axPos val="l"/>
        <c:majorGridlines/>
        <c:title>
          <c:tx>
            <c:rich>
              <a:bodyPr/>
              <a:lstStyle/>
              <a:p>
                <a:pPr>
                  <a:defRPr sz="1000" b="1" i="0" u="none" strike="noStrike" baseline="0">
                    <a:solidFill>
                      <a:srgbClr val="000000"/>
                    </a:solidFill>
                    <a:latin typeface="Arial"/>
                    <a:ea typeface="Arial"/>
                    <a:cs typeface="Arial"/>
                  </a:defRPr>
                </a:pPr>
                <a:r>
                  <a:rPr lang="en-GB" b="1"/>
                  <a:t>Millions</a:t>
                </a:r>
              </a:p>
            </c:rich>
          </c:tx>
          <c:layout/>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4662144"/>
        <c:crosses val="autoZero"/>
        <c:crossBetween val="between"/>
        <c:majorUnit val="250"/>
        <c:dispUnits>
          <c:builtInUnit val="thousands"/>
        </c:dispUnits>
      </c:valAx>
    </c:plotArea>
    <c:legend>
      <c:legendPos val="r"/>
      <c:layout>
        <c:manualLayout>
          <c:xMode val="edge"/>
          <c:yMode val="edge"/>
          <c:x val="4.620462046204625E-2"/>
          <c:y val="2.5000000000000005E-2"/>
          <c:w val="0.93729684779501554"/>
          <c:h val="0.1"/>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23683240404483963"/>
          <c:y val="5.3619302949061684E-2"/>
          <c:w val="0.66651533635875926"/>
          <c:h val="0.85915257576717119"/>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'12</c:v>
                </c:pt>
                <c:pt idx="1">
                  <c:v>'13</c:v>
                </c:pt>
                <c:pt idx="2">
                  <c:v>'14</c:v>
                </c:pt>
              </c:strCache>
            </c:strRef>
          </c:cat>
          <c:val>
            <c:numRef>
              <c:f>'PR chart 2 A'!$C$52:$E$52</c:f>
              <c:numCache>
                <c:formatCode>General</c:formatCode>
                <c:ptCount val="3"/>
                <c:pt idx="0">
                  <c:v>636923</c:v>
                </c:pt>
                <c:pt idx="1">
                  <c:v>632804</c:v>
                </c:pt>
                <c:pt idx="2">
                  <c:v>654895</c:v>
                </c:pt>
              </c:numCache>
            </c:numRef>
          </c:val>
        </c:ser>
        <c:gapWidth val="48"/>
        <c:axId val="86656128"/>
        <c:axId val="86657664"/>
      </c:barChart>
      <c:catAx>
        <c:axId val="86656128"/>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6657664"/>
        <c:crosses val="autoZero"/>
        <c:auto val="1"/>
        <c:lblAlgn val="ctr"/>
        <c:lblOffset val="100"/>
      </c:catAx>
      <c:valAx>
        <c:axId val="86657664"/>
        <c:scaling>
          <c:orientation val="minMax"/>
          <c:max val="675000"/>
          <c:min val="600000"/>
        </c:scaling>
        <c:axPos val="l"/>
        <c:majorGridlines/>
        <c:numFmt formatCode="#,##0.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86656128"/>
        <c:crosses val="autoZero"/>
        <c:crossBetween val="between"/>
        <c:majorUnit val="25000"/>
        <c:dispUnits>
          <c:builtInUnit val="millions"/>
          <c:dispUnitsLbl>
            <c:layout>
              <c:manualLayout>
                <c:xMode val="edge"/>
                <c:yMode val="edge"/>
                <c:x val="0"/>
                <c:y val="0.40547098279381794"/>
              </c:manualLayout>
            </c:layout>
            <c:txPr>
              <a:bodyPr rot="-5400000" vert="horz"/>
              <a:lstStyle/>
              <a:p>
                <a:pPr algn="ctr">
                  <a:defRPr sz="1000" b="1"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A09D3-14A3-42E1-B240-E2DF62FC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3</cp:revision>
  <cp:lastPrinted>2013-08-21T14:06:00Z</cp:lastPrinted>
  <dcterms:created xsi:type="dcterms:W3CDTF">2014-06-18T08:17:00Z</dcterms:created>
  <dcterms:modified xsi:type="dcterms:W3CDTF">2014-06-18T08:18:00Z</dcterms:modified>
</cp:coreProperties>
</file>