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201</w:t>
      </w:r>
      <w:r w:rsidR="00981C8D" w:rsidRPr="00CF2D38">
        <w:rPr>
          <w:rFonts w:ascii="Arial" w:hAnsi="Arial" w:cs="Arial"/>
          <w:color w:val="0D2255"/>
          <w:sz w:val="28"/>
          <w:szCs w:val="28"/>
        </w:rPr>
        <w:t>6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 xml:space="preserve"> and 2017</w:t>
      </w:r>
      <w:r w:rsidR="00CF292E" w:rsidRPr="00CF2D38">
        <w:rPr>
          <w:rFonts w:ascii="Arial" w:hAnsi="Arial" w:cs="Arial"/>
          <w:color w:val="0D2255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A60DF0">
        <w:rPr>
          <w:rFonts w:ascii="Arial" w:hAnsi="Arial" w:cs="Arial"/>
          <w:b w:val="0"/>
          <w:sz w:val="20"/>
        </w:rPr>
        <w:t>July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236">
        <w:rPr>
          <w:rFonts w:ascii="Arial" w:hAnsi="Arial" w:cs="Arial"/>
          <w:b w:val="0"/>
          <w:sz w:val="20"/>
        </w:rPr>
        <w:t>6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SMMT’s forecast is </w:t>
      </w:r>
      <w:r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Pr="00081F15">
        <w:rPr>
          <w:rFonts w:ascii="Arial" w:hAnsi="Arial" w:cs="Arial"/>
          <w:sz w:val="20"/>
          <w:u w:val="single"/>
        </w:rPr>
        <w:t xml:space="preserve"> average</w:t>
      </w:r>
      <w:r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CF2D38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201</w:t>
      </w:r>
      <w:r w:rsidR="00C049B5" w:rsidRPr="00CF2D38">
        <w:rPr>
          <w:rFonts w:ascii="Arial" w:hAnsi="Arial" w:cs="Arial"/>
          <w:color w:val="0D2255"/>
          <w:sz w:val="24"/>
          <w:szCs w:val="24"/>
        </w:rPr>
        <w:t>5</w:t>
      </w:r>
      <w:r w:rsidRPr="00CF2D38">
        <w:rPr>
          <w:rFonts w:ascii="Arial" w:hAnsi="Arial" w:cs="Arial"/>
          <w:color w:val="0D2255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B5665D">
        <w:rPr>
          <w:rFonts w:ascii="Arial" w:hAnsi="Arial" w:cs="Arial"/>
          <w:b w:val="0"/>
          <w:sz w:val="20"/>
        </w:rPr>
        <w:t>3</w:t>
      </w:r>
      <w:r w:rsidR="00A65706">
        <w:rPr>
          <w:rFonts w:ascii="Arial" w:hAnsi="Arial" w:cs="Arial"/>
          <w:b w:val="0"/>
          <w:sz w:val="20"/>
        </w:rPr>
        <w:t>4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413F0A">
        <w:rPr>
          <w:rFonts w:ascii="Arial" w:hAnsi="Arial" w:cs="Arial"/>
          <w:b w:val="0"/>
          <w:sz w:val="20"/>
        </w:rPr>
        <w:t>6.3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C049B5">
        <w:rPr>
          <w:rFonts w:ascii="Arial" w:hAnsi="Arial" w:cs="Arial"/>
          <w:b w:val="0"/>
          <w:sz w:val="20"/>
        </w:rPr>
        <w:t>4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476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049B5">
        <w:rPr>
          <w:rFonts w:ascii="Arial" w:hAnsi="Arial" w:cs="Arial"/>
          <w:b w:val="0"/>
          <w:sz w:val="20"/>
        </w:rPr>
        <w:t>48</w:t>
      </w:r>
      <w:r w:rsidR="00C93D2E">
        <w:rPr>
          <w:rFonts w:ascii="Arial" w:hAnsi="Arial" w:cs="Arial"/>
          <w:b w:val="0"/>
          <w:sz w:val="20"/>
        </w:rPr>
        <w:t>.</w:t>
      </w:r>
      <w:r w:rsidR="00413F0A">
        <w:rPr>
          <w:rFonts w:ascii="Arial" w:hAnsi="Arial" w:cs="Arial"/>
          <w:b w:val="0"/>
          <w:sz w:val="20"/>
        </w:rPr>
        <w:t>5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</w:t>
      </w:r>
      <w:r w:rsidR="00413F0A">
        <w:rPr>
          <w:rFonts w:ascii="Arial" w:hAnsi="Arial" w:cs="Arial"/>
          <w:b w:val="0"/>
          <w:sz w:val="20"/>
        </w:rPr>
        <w:t>71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8</w:t>
      </w:r>
      <w:r w:rsidR="00C049B5">
        <w:rPr>
          <w:rFonts w:ascii="Arial" w:hAnsi="Arial" w:cs="Arial"/>
          <w:b w:val="0"/>
          <w:sz w:val="20"/>
        </w:rPr>
        <w:t>30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413F0A">
        <w:rPr>
          <w:rFonts w:ascii="Arial" w:hAnsi="Arial" w:cs="Arial"/>
          <w:b w:val="0"/>
          <w:sz w:val="20"/>
        </w:rPr>
        <w:t>5</w:t>
      </w:r>
      <w:r w:rsidR="00C93D2E">
        <w:rPr>
          <w:rFonts w:ascii="Arial" w:hAnsi="Arial" w:cs="Arial"/>
          <w:b w:val="0"/>
          <w:sz w:val="20"/>
        </w:rPr>
        <w:t>.</w:t>
      </w:r>
      <w:r w:rsidR="00413F0A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413F0A">
        <w:rPr>
          <w:rFonts w:ascii="Arial" w:hAnsi="Arial" w:cs="Arial"/>
          <w:b w:val="0"/>
          <w:sz w:val="20"/>
        </w:rPr>
        <w:t>4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C049B5">
        <w:rPr>
          <w:rFonts w:ascii="Arial" w:hAnsi="Arial" w:cs="Arial"/>
          <w:b w:val="0"/>
          <w:sz w:val="20"/>
        </w:rPr>
        <w:t>321</w:t>
      </w:r>
      <w:r w:rsidR="000D6983">
        <w:rPr>
          <w:rFonts w:ascii="Arial" w:hAnsi="Arial" w:cs="Arial"/>
          <w:b w:val="0"/>
          <w:sz w:val="20"/>
        </w:rPr>
        <w:t>,</w:t>
      </w:r>
      <w:r w:rsidR="00C049B5">
        <w:rPr>
          <w:rFonts w:ascii="Arial" w:hAnsi="Arial" w:cs="Arial"/>
          <w:b w:val="0"/>
          <w:sz w:val="20"/>
        </w:rPr>
        <w:t>681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Pr="00CF2D38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>forecas</w:t>
            </w: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>t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 for </w:t>
            </w:r>
            <w:r w:rsidR="00BD3D2E" w:rsidRPr="00CF2D38">
              <w:rPr>
                <w:rFonts w:ascii="Arial" w:hAnsi="Arial" w:cs="Arial"/>
                <w:color w:val="0D2255"/>
                <w:sz w:val="24"/>
                <w:szCs w:val="24"/>
              </w:rPr>
              <w:t>2016</w:t>
            </w:r>
            <w:r w:rsidR="0089316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2017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A60DF0">
              <w:rPr>
                <w:rFonts w:ascii="Arial" w:hAnsi="Arial" w:cs="Arial"/>
                <w:color w:val="0D2255"/>
                <w:sz w:val="24"/>
                <w:szCs w:val="24"/>
              </w:rPr>
              <w:t>July</w:t>
            </w:r>
            <w:r w:rsidR="00D422B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C049B5" w:rsidRPr="00CF2D38">
              <w:rPr>
                <w:rFonts w:ascii="Arial" w:hAnsi="Arial" w:cs="Arial"/>
                <w:color w:val="0D2255"/>
                <w:sz w:val="24"/>
                <w:szCs w:val="24"/>
              </w:rPr>
              <w:t>6</w:t>
            </w:r>
          </w:p>
          <w:p w:rsidR="00BF6713" w:rsidRPr="0089316E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sz w:val="16"/>
                <w:szCs w:val="16"/>
              </w:rPr>
              <w:t>201</w:t>
            </w:r>
            <w:r w:rsidR="00C049B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049B5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ew car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 xml:space="preserve"> 2.64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m units, 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0.3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% 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up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>on 201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’s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level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</w:p>
          <w:p w:rsidR="00BF6713" w:rsidRPr="0089316E" w:rsidRDefault="00C049B5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New car 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iesel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volume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of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 xml:space="preserve"> 1.2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71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>, a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 xml:space="preserve"> 48.1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%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share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of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car registrations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</w:p>
          <w:p w:rsidR="00C049B5" w:rsidRPr="00C049B5" w:rsidRDefault="000F4F71" w:rsidP="00C049B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ew LCV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  <w:r w:rsidR="00A65706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8B1A7C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 xml:space="preserve"> 0.8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% 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 xml:space="preserve">down 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on the 201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volume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</w:p>
          <w:p w:rsidR="00C049B5" w:rsidRPr="00C35F1F" w:rsidRDefault="00C049B5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5F1F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BD3D2E" w:rsidRP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cars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>2.48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m units, down 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6.1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 xml:space="preserve">% on the 2016 </w:t>
            </w:r>
            <w:proofErr w:type="gramStart"/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forecast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 xml:space="preserve">  level</w:t>
            </w:r>
            <w:proofErr w:type="gramEnd"/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New 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car diesel volume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of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 xml:space="preserve">m 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proofErr w:type="gramEnd"/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down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.3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% on 201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’s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 forecast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and 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48.5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>% of total car registrations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00791" w:rsidRDefault="00C049B5" w:rsidP="0080079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LCV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 xml:space="preserve"> 33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5A1BB8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A60DF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>down 8.2%</w:t>
            </w:r>
            <w:r w:rsidR="00A60DF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on the 2016 forecast</w:t>
            </w:r>
            <w:r w:rsidR="00413F0A">
              <w:rPr>
                <w:rFonts w:ascii="Arial" w:hAnsi="Arial" w:cs="Arial"/>
                <w:b w:val="0"/>
                <w:sz w:val="16"/>
                <w:szCs w:val="16"/>
              </w:rPr>
              <w:t xml:space="preserve"> level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00791" w:rsidRDefault="00800791" w:rsidP="00800791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00791" w:rsidRDefault="0013797B" w:rsidP="00800791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</w:t>
            </w:r>
            <w:proofErr w:type="gramStart"/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>unit</w:t>
            </w:r>
            <w:proofErr w:type="gramEnd"/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5E6AE8" w:rsidRPr="007E78EF" w:rsidRDefault="0013797B" w:rsidP="006D7345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</w:t>
            </w:r>
            <w:r w:rsidR="007E78EF">
              <w:rPr>
                <w:rFonts w:ascii="Arial" w:hAnsi="Arial" w:cs="Arial"/>
                <w:i/>
                <w:color w:val="000000"/>
                <w:sz w:val="12"/>
                <w:szCs w:val="12"/>
              </w:rPr>
              <w:t>easonable care has been taken in prepar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ing this information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t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is not an exclusive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aid for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market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analysis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other sources and market intelligence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should be reviewed.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B5665D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B5665D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787390" cy="3413760"/>
                  <wp:effectExtent l="19050" t="0" r="2286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9374AB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4A214C" w:rsidRDefault="004A214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CF2D38" w:rsidRDefault="006E03C6" w:rsidP="00BA41B2">
      <w:pPr>
        <w:rPr>
          <w:rFonts w:ascii="Arial" w:hAnsi="Arial" w:cs="Arial"/>
          <w:b/>
          <w:color w:val="0D2255"/>
          <w:szCs w:val="24"/>
        </w:rPr>
      </w:pPr>
      <w:r w:rsidRPr="00CF2D38">
        <w:rPr>
          <w:rFonts w:ascii="Arial" w:hAnsi="Arial" w:cs="Arial"/>
          <w:b/>
          <w:color w:val="0D2255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A60DF0">
        <w:rPr>
          <w:rFonts w:ascii="Arial" w:hAnsi="Arial" w:cs="Arial"/>
          <w:sz w:val="20"/>
        </w:rPr>
        <w:t>October</w:t>
      </w:r>
      <w:r w:rsidR="00E1304A">
        <w:rPr>
          <w:rFonts w:ascii="Arial" w:hAnsi="Arial" w:cs="Arial"/>
          <w:sz w:val="20"/>
        </w:rPr>
        <w:t xml:space="preserve"> 201</w:t>
      </w:r>
      <w:r w:rsidR="0089316E">
        <w:rPr>
          <w:rFonts w:ascii="Arial" w:hAnsi="Arial" w:cs="Arial"/>
          <w:sz w:val="20"/>
        </w:rPr>
        <w:t>6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A32EE">
        <w:rPr>
          <w:rFonts w:ascii="Arial" w:hAnsi="Arial" w:cs="Arial"/>
          <w:sz w:val="20"/>
        </w:rPr>
        <w:t>b</w:t>
      </w:r>
      <w:r w:rsidR="004A2131">
        <w:rPr>
          <w:rFonts w:ascii="Arial" w:hAnsi="Arial" w:cs="Arial"/>
          <w:sz w:val="20"/>
        </w:rPr>
        <w:t xml:space="preserve"> </w:t>
      </w:r>
      <w:r w:rsidR="00D82DFA">
        <w:rPr>
          <w:rFonts w:ascii="Arial" w:hAnsi="Arial" w:cs="Arial"/>
          <w:sz w:val="20"/>
        </w:rPr>
        <w:t>1</w:t>
      </w:r>
      <w:r w:rsidR="00D82DFA" w:rsidRPr="00D82DFA">
        <w:rPr>
          <w:rFonts w:ascii="Arial" w:hAnsi="Arial" w:cs="Arial"/>
          <w:sz w:val="20"/>
          <w:vertAlign w:val="superscript"/>
        </w:rPr>
        <w:t>st</w:t>
      </w:r>
      <w:r w:rsidR="00A60DF0">
        <w:rPr>
          <w:rFonts w:ascii="Arial" w:hAnsi="Arial" w:cs="Arial"/>
          <w:sz w:val="20"/>
        </w:rPr>
        <w:t xml:space="preserve"> November</w:t>
      </w:r>
      <w:r w:rsidR="00AF7BA4">
        <w:rPr>
          <w:rFonts w:ascii="Arial" w:hAnsi="Arial" w:cs="Arial"/>
          <w:sz w:val="20"/>
        </w:rPr>
        <w:t>.</w:t>
      </w:r>
    </w:p>
    <w:p w:rsidR="004B00C3" w:rsidRPr="00CF2D38" w:rsidRDefault="004B00C3" w:rsidP="00B24805">
      <w:pPr>
        <w:spacing w:line="276" w:lineRule="auto"/>
        <w:rPr>
          <w:rFonts w:ascii="Arial" w:hAnsi="Arial" w:cs="Arial"/>
          <w:b/>
          <w:color w:val="0D2255"/>
          <w:sz w:val="20"/>
        </w:rPr>
      </w:pPr>
      <w:r w:rsidRPr="00CF2D38">
        <w:rPr>
          <w:rFonts w:ascii="Arial" w:hAnsi="Arial" w:cs="Arial"/>
          <w:b/>
          <w:color w:val="0D2255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D82DFA">
        <w:rPr>
          <w:rFonts w:ascii="Arial" w:hAnsi="Arial" w:cs="Arial"/>
          <w:b w:val="0"/>
          <w:sz w:val="20"/>
        </w:rPr>
        <w:t>unit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800791" w:rsidRPr="00560F7F" w:rsidRDefault="00DE2FB1" w:rsidP="004A214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4A214C">
        <w:rPr>
          <w:rFonts w:ascii="Arial" w:hAnsi="Arial" w:cs="Arial"/>
          <w:i/>
          <w:sz w:val="16"/>
          <w:szCs w:val="16"/>
        </w:rPr>
        <w:t>05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89316E">
        <w:rPr>
          <w:rFonts w:ascii="Arial" w:hAnsi="Arial" w:cs="Arial"/>
          <w:i/>
          <w:sz w:val="16"/>
          <w:szCs w:val="16"/>
        </w:rPr>
        <w:t>0</w:t>
      </w:r>
      <w:r w:rsidR="00A60DF0">
        <w:rPr>
          <w:rFonts w:ascii="Arial" w:hAnsi="Arial" w:cs="Arial"/>
          <w:i/>
          <w:sz w:val="16"/>
          <w:szCs w:val="16"/>
        </w:rPr>
        <w:t>8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FA32EE">
        <w:rPr>
          <w:rFonts w:ascii="Arial" w:hAnsi="Arial" w:cs="Arial"/>
          <w:i/>
          <w:sz w:val="16"/>
          <w:szCs w:val="16"/>
        </w:rPr>
        <w:t>6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4A214C">
        <w:rPr>
          <w:rFonts w:ascii="Arial" w:hAnsi="Arial" w:cs="Arial"/>
          <w:i/>
          <w:sz w:val="16"/>
          <w:szCs w:val="16"/>
        </w:rPr>
        <w:t>05</w:t>
      </w:r>
      <w:r w:rsidR="0089316E">
        <w:rPr>
          <w:rFonts w:ascii="Arial" w:hAnsi="Arial" w:cs="Arial"/>
          <w:i/>
          <w:sz w:val="16"/>
          <w:szCs w:val="16"/>
        </w:rPr>
        <w:t xml:space="preserve"> </w:t>
      </w:r>
      <w:r w:rsidR="00A60DF0">
        <w:rPr>
          <w:rFonts w:ascii="Arial" w:hAnsi="Arial" w:cs="Arial"/>
          <w:i/>
          <w:sz w:val="16"/>
          <w:szCs w:val="16"/>
        </w:rPr>
        <w:t>August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FA32EE">
        <w:rPr>
          <w:rFonts w:ascii="Arial" w:hAnsi="Arial" w:cs="Arial"/>
          <w:i/>
          <w:sz w:val="16"/>
          <w:szCs w:val="16"/>
        </w:rPr>
        <w:t>6</w:t>
      </w:r>
    </w:p>
    <w:sectPr w:rsidR="00800791" w:rsidRPr="00560F7F" w:rsidSect="0099618B">
      <w:headerReference w:type="first" r:id="rId10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BC" w:rsidRDefault="007D7DBC">
      <w:r>
        <w:separator/>
      </w:r>
    </w:p>
  </w:endnote>
  <w:endnote w:type="continuationSeparator" w:id="0">
    <w:p w:rsidR="007D7DBC" w:rsidRDefault="007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BC" w:rsidRDefault="007D7DBC">
      <w:r>
        <w:separator/>
      </w:r>
    </w:p>
  </w:footnote>
  <w:footnote w:type="continuationSeparator" w:id="0">
    <w:p w:rsidR="007D7DBC" w:rsidRDefault="007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BC" w:rsidRPr="00BB71CE" w:rsidRDefault="00880E6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DBC" w:rsidRPr="00BB71CE" w:rsidRDefault="007D7DBC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81F15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327EF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E27"/>
    <w:rsid w:val="003A2FEC"/>
    <w:rsid w:val="003A4C01"/>
    <w:rsid w:val="003A688E"/>
    <w:rsid w:val="003B1E1F"/>
    <w:rsid w:val="003D50CB"/>
    <w:rsid w:val="003E1E92"/>
    <w:rsid w:val="00404FDA"/>
    <w:rsid w:val="00413F0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214C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B0EAF"/>
    <w:rsid w:val="005B1432"/>
    <w:rsid w:val="005C37C3"/>
    <w:rsid w:val="005C37CC"/>
    <w:rsid w:val="005C6C60"/>
    <w:rsid w:val="005E6AE8"/>
    <w:rsid w:val="005F1E82"/>
    <w:rsid w:val="005F586D"/>
    <w:rsid w:val="0060251D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7345"/>
    <w:rsid w:val="006E03C6"/>
    <w:rsid w:val="00710765"/>
    <w:rsid w:val="007124D2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D7DBC"/>
    <w:rsid w:val="007E0891"/>
    <w:rsid w:val="007E1570"/>
    <w:rsid w:val="007E78EF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A5F64"/>
    <w:rsid w:val="008B1A7C"/>
    <w:rsid w:val="008C63A0"/>
    <w:rsid w:val="008D3B57"/>
    <w:rsid w:val="008E12E7"/>
    <w:rsid w:val="008E778A"/>
    <w:rsid w:val="008F14F8"/>
    <w:rsid w:val="008F69CE"/>
    <w:rsid w:val="008F7D82"/>
    <w:rsid w:val="00901C67"/>
    <w:rsid w:val="009054AD"/>
    <w:rsid w:val="00910889"/>
    <w:rsid w:val="00910969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B7640"/>
    <w:rsid w:val="009F25C6"/>
    <w:rsid w:val="00A01F4E"/>
    <w:rsid w:val="00A068C7"/>
    <w:rsid w:val="00A17444"/>
    <w:rsid w:val="00A32271"/>
    <w:rsid w:val="00A32492"/>
    <w:rsid w:val="00A37476"/>
    <w:rsid w:val="00A41BCB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33CFF"/>
    <w:rsid w:val="00C35F1F"/>
    <w:rsid w:val="00C362E8"/>
    <w:rsid w:val="00C407D9"/>
    <w:rsid w:val="00C5374B"/>
    <w:rsid w:val="00C573CF"/>
    <w:rsid w:val="00C61C1E"/>
    <w:rsid w:val="00C8158D"/>
    <w:rsid w:val="00C93D2E"/>
    <w:rsid w:val="00CA1CDA"/>
    <w:rsid w:val="00CC056F"/>
    <w:rsid w:val="00CC3E33"/>
    <w:rsid w:val="00CD749B"/>
    <w:rsid w:val="00CE7A5D"/>
    <w:rsid w:val="00CF292E"/>
    <w:rsid w:val="00CF2D38"/>
    <w:rsid w:val="00CF6356"/>
    <w:rsid w:val="00CF76A0"/>
    <w:rsid w:val="00D00863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6\Q3-Jul16\ANALYSIS-Bf-Q2-16\FORE-ANAL-Q3-2016-(forWIPJul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900" b="1" i="1" u="none" strike="noStrike" baseline="0">
                <a:solidFill>
                  <a:srgbClr val="1074CB"/>
                </a:solidFill>
                <a:latin typeface="Arial" pitchFamily="34" charset="0"/>
                <a:ea typeface="Verdana"/>
                <a:cs typeface="Arial" pitchFamily="34" charset="0"/>
              </a:defRPr>
            </a:pPr>
            <a:r>
              <a:rPr lang="en-GB" sz="900" i="1" baseline="0">
                <a:solidFill>
                  <a:srgbClr val="0D2255"/>
                </a:solidFill>
                <a:latin typeface="Arial" pitchFamily="34" charset="0"/>
                <a:cs typeface="Arial" pitchFamily="34" charset="0"/>
              </a:rPr>
              <a:t>UK new light vehicles rolling year trends and SMMT (average) forecast to 2017</a:t>
            </a:r>
          </a:p>
        </c:rich>
      </c:tx>
      <c:layout>
        <c:manualLayout>
          <c:xMode val="edge"/>
          <c:yMode val="edge"/>
          <c:x val="0.17653061224489788"/>
          <c:y val="3.266787658802411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43085488239781"/>
          <c:y val="0.13067176689707938"/>
          <c:w val="0.82341398731408577"/>
          <c:h val="0.70417563272322281"/>
        </c:manualLayout>
      </c:layout>
      <c:lineChart>
        <c:grouping val="standard"/>
        <c:ser>
          <c:idx val="1"/>
          <c:order val="3"/>
          <c:tx>
            <c:strRef>
              <c:f>'WEB-SUM-Aug16'!$F$2</c:f>
              <c:strCache>
                <c:ptCount val="1"/>
                <c:pt idx="0">
                  <c:v>cars year total (left axis)</c:v>
                </c:pt>
              </c:strCache>
            </c:strRef>
          </c:tx>
          <c:spPr>
            <a:ln>
              <a:solidFill>
                <a:srgbClr val="C5003E"/>
              </a:solidFill>
              <a:prstDash val="solid"/>
            </a:ln>
          </c:spPr>
          <c:marker>
            <c:symbol val="none"/>
          </c:marker>
          <c:cat>
            <c:strRef>
              <c:f>'WEB-SUM-Aug16'!$B$3:$B$8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2016F</c:v>
                </c:pt>
                <c:pt idx="5">
                  <c:v>2017F</c:v>
                </c:pt>
              </c:strCache>
            </c:strRef>
          </c:cat>
          <c:val>
            <c:numRef>
              <c:f>'WEB-SUM-Aug16'!$F$3:$F$8</c:f>
              <c:numCache>
                <c:formatCode>General</c:formatCode>
                <c:ptCount val="6"/>
                <c:pt idx="0">
                  <c:v>1941253</c:v>
                </c:pt>
                <c:pt idx="1">
                  <c:v>2044609</c:v>
                </c:pt>
                <c:pt idx="2">
                  <c:v>2476435</c:v>
                </c:pt>
                <c:pt idx="3">
                  <c:v>2633503</c:v>
                </c:pt>
              </c:numCache>
            </c:numRef>
          </c:val>
        </c:ser>
        <c:ser>
          <c:idx val="3"/>
          <c:order val="4"/>
          <c:tx>
            <c:strRef>
              <c:f>'WEB-SUM-Aug16'!$G$2</c:f>
              <c:strCache>
                <c:ptCount val="1"/>
                <c:pt idx="0">
                  <c:v>cars forecast year total (left axis)</c:v>
                </c:pt>
              </c:strCache>
            </c:strRef>
          </c:tx>
          <c:spPr>
            <a:ln>
              <a:solidFill>
                <a:srgbClr val="C5003E"/>
              </a:solidFill>
              <a:prstDash val="sysDash"/>
            </a:ln>
          </c:spPr>
          <c:marker>
            <c:symbol val="none"/>
          </c:marker>
          <c:cat>
            <c:strRef>
              <c:f>'WEB-SUM-Aug16'!$B$3:$B$8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2016F</c:v>
                </c:pt>
                <c:pt idx="5">
                  <c:v>2017F</c:v>
                </c:pt>
              </c:strCache>
            </c:strRef>
          </c:cat>
          <c:val>
            <c:numRef>
              <c:f>'WEB-SUM-Aug16'!$G$3:$G$8</c:f>
              <c:numCache>
                <c:formatCode>General</c:formatCode>
                <c:ptCount val="6"/>
                <c:pt idx="3">
                  <c:v>2633503</c:v>
                </c:pt>
                <c:pt idx="4">
                  <c:v>2641000</c:v>
                </c:pt>
                <c:pt idx="5">
                  <c:v>2489000</c:v>
                </c:pt>
              </c:numCache>
            </c:numRef>
          </c:val>
        </c:ser>
        <c:ser>
          <c:idx val="4"/>
          <c:order val="5"/>
          <c:tx>
            <c:strRef>
              <c:f>'WEB-SUM-Aug16'!$H$2</c:f>
              <c:strCache>
                <c:ptCount val="1"/>
                <c:pt idx="0">
                  <c:v>car annual par 2001-05</c:v>
                </c:pt>
              </c:strCache>
            </c:strRef>
          </c:tx>
          <c:spPr>
            <a:ln cmpd="dbl">
              <a:solidFill>
                <a:srgbClr val="C5003E"/>
              </a:solidFill>
              <a:prstDash val="solid"/>
            </a:ln>
          </c:spPr>
          <c:marker>
            <c:symbol val="none"/>
          </c:marker>
          <c:cat>
            <c:strRef>
              <c:f>'WEB-SUM-Aug16'!$B$3:$B$8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2016F</c:v>
                </c:pt>
                <c:pt idx="5">
                  <c:v>2017F</c:v>
                </c:pt>
              </c:strCache>
            </c:strRef>
          </c:cat>
          <c:val>
            <c:numRef>
              <c:f>'WEB-SUM-Aug16'!$H$3:$H$8</c:f>
              <c:numCache>
                <c:formatCode>General</c:formatCode>
                <c:ptCount val="6"/>
                <c:pt idx="0">
                  <c:v>2521700</c:v>
                </c:pt>
                <c:pt idx="1">
                  <c:v>2521700</c:v>
                </c:pt>
                <c:pt idx="2">
                  <c:v>2521700</c:v>
                </c:pt>
                <c:pt idx="3">
                  <c:v>2521700</c:v>
                </c:pt>
                <c:pt idx="4">
                  <c:v>2521700</c:v>
                </c:pt>
                <c:pt idx="5">
                  <c:v>2521700</c:v>
                </c:pt>
              </c:numCache>
            </c:numRef>
          </c:val>
        </c:ser>
        <c:marker val="1"/>
        <c:axId val="48630784"/>
        <c:axId val="48743936"/>
      </c:lineChart>
      <c:lineChart>
        <c:grouping val="standard"/>
        <c:ser>
          <c:idx val="17"/>
          <c:order val="0"/>
          <c:tx>
            <c:strRef>
              <c:f>'WEB-SUM-Aug16'!$C$2</c:f>
              <c:strCache>
                <c:ptCount val="1"/>
                <c:pt idx="0">
                  <c:v>vans year total (right axis)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'WEB-SUM-Aug16'!$B$3:$B$8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2016F</c:v>
                </c:pt>
                <c:pt idx="5">
                  <c:v>2017F</c:v>
                </c:pt>
              </c:strCache>
            </c:strRef>
          </c:cat>
          <c:val>
            <c:numRef>
              <c:f>'WEB-SUM-Aug16'!$C$3:$C$8</c:f>
              <c:numCache>
                <c:formatCode>General</c:formatCode>
                <c:ptCount val="6"/>
                <c:pt idx="0">
                  <c:v>260153</c:v>
                </c:pt>
                <c:pt idx="1">
                  <c:v>239641</c:v>
                </c:pt>
                <c:pt idx="2">
                  <c:v>321681</c:v>
                </c:pt>
                <c:pt idx="3">
                  <c:v>371830</c:v>
                </c:pt>
              </c:numCache>
            </c:numRef>
          </c:val>
        </c:ser>
        <c:ser>
          <c:idx val="2"/>
          <c:order val="1"/>
          <c:tx>
            <c:strRef>
              <c:f>'WEB-SUM-Aug16'!$D$2</c:f>
              <c:strCache>
                <c:ptCount val="1"/>
                <c:pt idx="0">
                  <c:v>vans forecast year total (right axis)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'WEB-SUM-Aug16'!$B$3:$B$8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2016F</c:v>
                </c:pt>
                <c:pt idx="5">
                  <c:v>2017F</c:v>
                </c:pt>
              </c:strCache>
            </c:strRef>
          </c:cat>
          <c:val>
            <c:numRef>
              <c:f>'WEB-SUM-Aug16'!$D$3:$D$8</c:f>
              <c:numCache>
                <c:formatCode>General</c:formatCode>
                <c:ptCount val="6"/>
                <c:pt idx="3">
                  <c:v>371830</c:v>
                </c:pt>
                <c:pt idx="4">
                  <c:v>369000</c:v>
                </c:pt>
                <c:pt idx="5">
                  <c:v>341000</c:v>
                </c:pt>
              </c:numCache>
            </c:numRef>
          </c:val>
        </c:ser>
        <c:ser>
          <c:idx val="0"/>
          <c:order val="2"/>
          <c:tx>
            <c:strRef>
              <c:f>'WEB-SUM-Aug16'!$E$2</c:f>
              <c:strCache>
                <c:ptCount val="1"/>
                <c:pt idx="0">
                  <c:v>van annual par 2001-05</c:v>
                </c:pt>
              </c:strCache>
            </c:strRef>
          </c:tx>
          <c:spPr>
            <a:ln w="3175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'WEB-SUM-Aug16'!$B$3:$B$8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2016F</c:v>
                </c:pt>
                <c:pt idx="5">
                  <c:v>2017F</c:v>
                </c:pt>
              </c:strCache>
            </c:strRef>
          </c:cat>
          <c:val>
            <c:numRef>
              <c:f>'WEB-SUM-Aug16'!$E$3:$E$8</c:f>
              <c:numCache>
                <c:formatCode>General</c:formatCode>
                <c:ptCount val="6"/>
                <c:pt idx="0">
                  <c:v>295300</c:v>
                </c:pt>
                <c:pt idx="1">
                  <c:v>295300</c:v>
                </c:pt>
                <c:pt idx="2">
                  <c:v>295300</c:v>
                </c:pt>
                <c:pt idx="3">
                  <c:v>295300</c:v>
                </c:pt>
                <c:pt idx="4">
                  <c:v>295300</c:v>
                </c:pt>
                <c:pt idx="5">
                  <c:v>295300</c:v>
                </c:pt>
              </c:numCache>
            </c:numRef>
          </c:val>
        </c:ser>
        <c:marker val="1"/>
        <c:axId val="49034752"/>
        <c:axId val="48745856"/>
      </c:lineChart>
      <c:catAx>
        <c:axId val="48630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1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1000" b="0" i="1">
                    <a:solidFill>
                      <a:sysClr val="windowText" lastClr="000000"/>
                    </a:solidFill>
                  </a:rPr>
                  <a:t>Source: SMMT; Forecasts at July 2016 Panel</a:t>
                </a:r>
                <a:r>
                  <a:rPr lang="en-GB" sz="1000" b="0" i="1" baseline="0">
                    <a:solidFill>
                      <a:sysClr val="windowText" lastClr="000000"/>
                    </a:solidFill>
                  </a:rPr>
                  <a:t> Survey</a:t>
                </a:r>
                <a:endParaRPr lang="en-GB" sz="800" b="0" i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5368480725623765"/>
              <c:y val="0.94071575898747672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74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8743936"/>
        <c:crosses val="autoZero"/>
        <c:auto val="1"/>
        <c:lblAlgn val="ctr"/>
        <c:lblOffset val="100"/>
        <c:tickLblSkip val="1"/>
      </c:catAx>
      <c:valAx>
        <c:axId val="48743936"/>
        <c:scaling>
          <c:orientation val="minMax"/>
          <c:max val="2750000"/>
          <c:min val="17500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9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8630784"/>
        <c:crosses val="autoZero"/>
        <c:crossBetween val="between"/>
        <c:majorUnit val="250000"/>
        <c:dispUnits>
          <c:builtInUnit val="millions"/>
          <c:dispUnitsLbl>
            <c:layout/>
            <c:txPr>
              <a:bodyPr/>
              <a:lstStyle/>
              <a:p>
                <a:pPr>
                  <a:defRPr sz="900" i="0"/>
                </a:pPr>
                <a:endParaRPr lang="en-US"/>
              </a:p>
            </c:txPr>
          </c:dispUnitsLbl>
        </c:dispUnits>
      </c:valAx>
      <c:valAx>
        <c:axId val="48745856"/>
        <c:scaling>
          <c:orientation val="minMax"/>
          <c:max val="425000"/>
          <c:min val="225000"/>
        </c:scaling>
        <c:axPos val="r"/>
        <c:numFmt formatCode="#,##0" sourceLinked="0"/>
        <c:tickLblPos val="nextTo"/>
        <c:txPr>
          <a:bodyPr rot="900000"/>
          <a:lstStyle/>
          <a:p>
            <a:pPr>
              <a:defRPr sz="1000"/>
            </a:pPr>
            <a:endParaRPr lang="en-US"/>
          </a:p>
        </c:txPr>
        <c:crossAx val="49034752"/>
        <c:crosses val="max"/>
        <c:crossBetween val="between"/>
        <c:majorUnit val="50000"/>
        <c:dispUnits>
          <c:builtInUnit val="thousands"/>
          <c:dispUnitsLbl>
            <c:layout>
              <c:manualLayout>
                <c:xMode val="edge"/>
                <c:yMode val="edge"/>
                <c:x val="0.96625355424321968"/>
                <c:y val="0.13067174452558217"/>
              </c:manualLayout>
            </c:layout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</c:dispUnitsLbl>
        </c:dispUnits>
      </c:valAx>
      <c:catAx>
        <c:axId val="49034752"/>
        <c:scaling>
          <c:orientation val="minMax"/>
        </c:scaling>
        <c:delete val="1"/>
        <c:axPos val="b"/>
        <c:numFmt formatCode="General" sourceLinked="1"/>
        <c:tickLblPos val="none"/>
        <c:crossAx val="48745856"/>
        <c:crosses val="autoZero"/>
        <c:auto val="1"/>
        <c:lblAlgn val="ctr"/>
        <c:lblOffset val="100"/>
      </c:cat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6536513013998282"/>
          <c:y val="0.60342731659450299"/>
          <c:w val="0.43373005793630631"/>
          <c:h val="0.22103310135234921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800" i="1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05DC-954A-411D-8FE0-F66141CE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bielbl</cp:lastModifiedBy>
  <cp:revision>2</cp:revision>
  <cp:lastPrinted>2013-07-29T10:54:00Z</cp:lastPrinted>
  <dcterms:created xsi:type="dcterms:W3CDTF">2016-08-31T13:51:00Z</dcterms:created>
  <dcterms:modified xsi:type="dcterms:W3CDTF">2016-08-31T13:51:00Z</dcterms:modified>
</cp:coreProperties>
</file>