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14" w:type="dxa"/>
        <w:jc w:val="center"/>
        <w:tblCellSpacing w:w="0" w:type="dxa"/>
        <w:tblCellMar>
          <w:left w:w="0" w:type="dxa"/>
          <w:right w:w="0" w:type="dxa"/>
        </w:tblCellMar>
        <w:tblLook w:val="04A0"/>
      </w:tblPr>
      <w:tblGrid>
        <w:gridCol w:w="9158"/>
        <w:gridCol w:w="60"/>
      </w:tblGrid>
      <w:tr w:rsidR="00DF1882" w:rsidTr="00DF1882">
        <w:trPr>
          <w:tblCellSpacing w:w="0" w:type="dxa"/>
          <w:jc w:val="center"/>
        </w:trPr>
        <w:tc>
          <w:tcPr>
            <w:tcW w:w="4976" w:type="pct"/>
            <w:tcMar>
              <w:top w:w="12" w:type="dxa"/>
              <w:left w:w="12" w:type="dxa"/>
              <w:bottom w:w="12" w:type="dxa"/>
              <w:right w:w="12" w:type="dxa"/>
            </w:tcMar>
            <w:vAlign w:val="center"/>
          </w:tcPr>
          <w:tbl>
            <w:tblPr>
              <w:tblW w:w="5000" w:type="pct"/>
              <w:tblCellSpacing w:w="0" w:type="dxa"/>
              <w:tblCellMar>
                <w:left w:w="0" w:type="dxa"/>
                <w:right w:w="0" w:type="dxa"/>
              </w:tblCellMar>
              <w:tblLook w:val="04A0"/>
            </w:tblPr>
            <w:tblGrid>
              <w:gridCol w:w="9134"/>
            </w:tblGrid>
            <w:tr w:rsidR="00DF1882">
              <w:trPr>
                <w:tblCellSpacing w:w="0" w:type="dxa"/>
              </w:trPr>
              <w:tc>
                <w:tcPr>
                  <w:tcW w:w="0" w:type="auto"/>
                  <w:vAlign w:val="bottom"/>
                  <w:hideMark/>
                </w:tcPr>
                <w:p w:rsidR="00DF1882" w:rsidRDefault="00DF1882">
                  <w:pPr>
                    <w:spacing w:after="240"/>
                    <w:jc w:val="center"/>
                  </w:pPr>
                  <w:r>
                    <w:br/>
                  </w:r>
                  <w:r>
                    <w:rPr>
                      <w:noProof/>
                    </w:rPr>
                    <w:drawing>
                      <wp:inline distT="0" distB="0" distL="0" distR="0">
                        <wp:extent cx="5715000" cy="914400"/>
                        <wp:effectExtent l="19050" t="0" r="0" b="0"/>
                        <wp:docPr id="1" name="Picture 1" descr="new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banner"/>
                                <pic:cNvPicPr>
                                  <a:picLocks noChangeAspect="1" noChangeArrowheads="1"/>
                                </pic:cNvPicPr>
                              </pic:nvPicPr>
                              <pic:blipFill>
                                <a:blip r:embed="rId4" cstate="print"/>
                                <a:srcRect/>
                                <a:stretch>
                                  <a:fillRect/>
                                </a:stretch>
                              </pic:blipFill>
                              <pic:spPr bwMode="auto">
                                <a:xfrm>
                                  <a:off x="0" y="0"/>
                                  <a:ext cx="5715000" cy="914400"/>
                                </a:xfrm>
                                <a:prstGeom prst="rect">
                                  <a:avLst/>
                                </a:prstGeom>
                                <a:noFill/>
                                <a:ln w="9525">
                                  <a:noFill/>
                                  <a:miter lim="800000"/>
                                  <a:headEnd/>
                                  <a:tailEnd/>
                                </a:ln>
                              </pic:spPr>
                            </pic:pic>
                          </a:graphicData>
                        </a:graphic>
                      </wp:inline>
                    </w:drawing>
                  </w:r>
                </w:p>
              </w:tc>
            </w:tr>
          </w:tbl>
          <w:p w:rsidR="00DF1882" w:rsidRDefault="00DF1882">
            <w:pPr>
              <w:rPr>
                <w:vanish/>
              </w:rPr>
            </w:pPr>
            <w:bookmarkStart w:id="0" w:name="LETTER.BLOCK2"/>
            <w:bookmarkEnd w:id="0"/>
          </w:p>
          <w:tbl>
            <w:tblPr>
              <w:tblW w:w="5000" w:type="pct"/>
              <w:tblCellSpacing w:w="0" w:type="dxa"/>
              <w:shd w:val="clear" w:color="auto" w:fill="FFFFFF"/>
              <w:tblCellMar>
                <w:left w:w="0" w:type="dxa"/>
                <w:right w:w="0" w:type="dxa"/>
              </w:tblCellMar>
              <w:tblLook w:val="04A0"/>
            </w:tblPr>
            <w:tblGrid>
              <w:gridCol w:w="9134"/>
            </w:tblGrid>
            <w:tr w:rsidR="00DF1882">
              <w:trPr>
                <w:tblCellSpacing w:w="0" w:type="dxa"/>
              </w:trPr>
              <w:tc>
                <w:tcPr>
                  <w:tcW w:w="0" w:type="auto"/>
                  <w:shd w:val="clear" w:color="auto" w:fill="FFFFFF"/>
                  <w:tcMar>
                    <w:top w:w="24" w:type="dxa"/>
                    <w:left w:w="24" w:type="dxa"/>
                    <w:bottom w:w="24" w:type="dxa"/>
                    <w:right w:w="24" w:type="dxa"/>
                  </w:tcMar>
                  <w:vAlign w:val="center"/>
                  <w:hideMark/>
                </w:tcPr>
                <w:p w:rsidR="00DF1882" w:rsidRDefault="00DF1882">
                  <w:pPr>
                    <w:spacing w:after="120"/>
                    <w:rPr>
                      <w:rFonts w:ascii="Arial" w:hAnsi="Arial" w:cs="Arial"/>
                      <w:color w:val="FFFFFF"/>
                      <w:sz w:val="28"/>
                      <w:szCs w:val="28"/>
                    </w:rPr>
                  </w:pPr>
                  <w:r>
                    <w:rPr>
                      <w:rStyle w:val="Strong"/>
                      <w:rFonts w:ascii="Arial" w:hAnsi="Arial" w:cs="Arial"/>
                      <w:color w:val="000000"/>
                      <w:sz w:val="28"/>
                      <w:szCs w:val="28"/>
                    </w:rPr>
                    <w:t>Welcome</w:t>
                  </w:r>
                </w:p>
              </w:tc>
            </w:tr>
            <w:tr w:rsidR="00DF1882">
              <w:trPr>
                <w:tblCellSpacing w:w="0" w:type="dxa"/>
              </w:trPr>
              <w:tc>
                <w:tcPr>
                  <w:tcW w:w="0" w:type="auto"/>
                  <w:shd w:val="clear" w:color="auto" w:fill="FFFFFF"/>
                  <w:tcMar>
                    <w:top w:w="24" w:type="dxa"/>
                    <w:left w:w="24" w:type="dxa"/>
                    <w:bottom w:w="24" w:type="dxa"/>
                    <w:right w:w="24" w:type="dxa"/>
                  </w:tcMar>
                  <w:vAlign w:val="center"/>
                  <w:hideMark/>
                </w:tcPr>
                <w:p w:rsidR="00DF1882" w:rsidRDefault="00DF1882">
                  <w:pPr>
                    <w:pStyle w:val="NormalWeb"/>
                    <w:spacing w:before="0" w:beforeAutospacing="0" w:after="0" w:afterAutospacing="0"/>
                    <w:rPr>
                      <w:rFonts w:ascii="Arial" w:hAnsi="Arial" w:cs="Arial"/>
                      <w:color w:val="000000"/>
                      <w:sz w:val="20"/>
                      <w:szCs w:val="20"/>
                    </w:rPr>
                  </w:pPr>
                  <w:r>
                    <w:rPr>
                      <w:noProof/>
                    </w:rPr>
                    <w:drawing>
                      <wp:anchor distT="47625" distB="47625" distL="47625" distR="47625" simplePos="0" relativeHeight="251658240" behindDoc="0" locked="0" layoutInCell="1" allowOverlap="0">
                        <wp:simplePos x="0" y="0"/>
                        <wp:positionH relativeFrom="column">
                          <wp:align>left</wp:align>
                        </wp:positionH>
                        <wp:positionV relativeFrom="line">
                          <wp:posOffset>0</wp:posOffset>
                        </wp:positionV>
                        <wp:extent cx="952500" cy="1352550"/>
                        <wp:effectExtent l="19050" t="0" r="0" b="0"/>
                        <wp:wrapSquare wrapText="bothSides"/>
                        <wp:docPr id="11" name="Picture 2" descr="Paul Everitt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ul Everitt_NEW"/>
                                <pic:cNvPicPr>
                                  <a:picLocks noChangeAspect="1" noChangeArrowheads="1"/>
                                </pic:cNvPicPr>
                              </pic:nvPicPr>
                              <pic:blipFill>
                                <a:blip r:link="rId5" cstate="print"/>
                                <a:srcRect/>
                                <a:stretch>
                                  <a:fillRect/>
                                </a:stretch>
                              </pic:blipFill>
                              <pic:spPr bwMode="auto">
                                <a:xfrm>
                                  <a:off x="0" y="0"/>
                                  <a:ext cx="952500" cy="1352550"/>
                                </a:xfrm>
                                <a:prstGeom prst="rect">
                                  <a:avLst/>
                                </a:prstGeom>
                                <a:noFill/>
                              </pic:spPr>
                            </pic:pic>
                          </a:graphicData>
                        </a:graphic>
                      </wp:anchor>
                    </w:drawing>
                  </w:r>
                  <w:r>
                    <w:rPr>
                      <w:rFonts w:ascii="Arial" w:hAnsi="Arial" w:cs="Arial"/>
                      <w:color w:val="000000"/>
                      <w:sz w:val="20"/>
                      <w:szCs w:val="20"/>
                    </w:rPr>
                    <w:t>It has been a busy week for SMMT with the launch of our Dealer Energy Efficiency Guide, a commercial vehicle Open Forum and an EV seminar for the insurance industry. Government continues to show its support for our industry with Vince Cable MP, Secretary of State for Business, visiting Ford's engine plant at Bridgend to celebrate the many thousands of jobs created and sustained by global demand for its products. Securing new export opportunities is a high priority for the UK motor industry and SMMT will be urging government to make sure EU trade negotiations support its ambitions for an export-led manufacturing recovery.                                                                       </w:t>
                  </w:r>
                  <w:r>
                    <w:rPr>
                      <w:rFonts w:ascii="Arial" w:hAnsi="Arial" w:cs="Arial"/>
                      <w:color w:val="000000"/>
                      <w:sz w:val="18"/>
                      <w:szCs w:val="18"/>
                    </w:rPr>
                    <w:t>         </w:t>
                  </w:r>
                </w:p>
                <w:p w:rsidR="00DF1882" w:rsidRDefault="00DF1882">
                  <w:pPr>
                    <w:pStyle w:val="NormalWeb"/>
                    <w:spacing w:before="0" w:beforeAutospacing="0" w:after="0" w:afterAutospacing="0"/>
                    <w:rPr>
                      <w:rFonts w:ascii="Arial" w:hAnsi="Arial" w:cs="Arial"/>
                      <w:color w:val="000000"/>
                      <w:sz w:val="20"/>
                      <w:szCs w:val="20"/>
                    </w:rPr>
                  </w:pPr>
                  <w:r>
                    <w:rPr>
                      <w:rFonts w:ascii="Arial" w:hAnsi="Arial" w:cs="Arial"/>
                      <w:color w:val="000000"/>
                      <w:sz w:val="18"/>
                      <w:szCs w:val="18"/>
                    </w:rPr>
                    <w:t>                                                                                                        Chief Executive, Paul Everitt</w:t>
                  </w:r>
                </w:p>
              </w:tc>
            </w:tr>
          </w:tbl>
          <w:p w:rsidR="00DF1882" w:rsidRDefault="00DF1882">
            <w:pPr>
              <w:rPr>
                <w:rFonts w:eastAsia="Times New Roman"/>
              </w:rPr>
            </w:pPr>
          </w:p>
        </w:tc>
        <w:tc>
          <w:tcPr>
            <w:tcW w:w="0" w:type="pct"/>
            <w:vAlign w:val="center"/>
            <w:hideMark/>
          </w:tcPr>
          <w:p w:rsidR="00DF1882" w:rsidRDefault="00DF1882">
            <w:r>
              <w:t> </w:t>
            </w:r>
          </w:p>
        </w:tc>
      </w:tr>
      <w:tr w:rsidR="00DF1882" w:rsidTr="00DF1882">
        <w:trPr>
          <w:tblCellSpacing w:w="0" w:type="dxa"/>
          <w:jc w:val="center"/>
        </w:trPr>
        <w:tc>
          <w:tcPr>
            <w:tcW w:w="4976" w:type="pct"/>
            <w:shd w:val="clear" w:color="auto" w:fill="FFFFFF"/>
            <w:tcMar>
              <w:top w:w="12" w:type="dxa"/>
              <w:left w:w="12" w:type="dxa"/>
              <w:bottom w:w="12" w:type="dxa"/>
              <w:right w:w="12" w:type="dxa"/>
            </w:tcMar>
            <w:vAlign w:val="center"/>
            <w:hideMark/>
          </w:tcPr>
          <w:tbl>
            <w:tblPr>
              <w:tblW w:w="5000" w:type="pct"/>
              <w:tblCellSpacing w:w="0" w:type="dxa"/>
              <w:tblCellMar>
                <w:left w:w="0" w:type="dxa"/>
                <w:right w:w="0" w:type="dxa"/>
              </w:tblCellMar>
              <w:tblLook w:val="04A0"/>
            </w:tblPr>
            <w:tblGrid>
              <w:gridCol w:w="6722"/>
              <w:gridCol w:w="2412"/>
            </w:tblGrid>
            <w:tr w:rsidR="00DF1882">
              <w:trPr>
                <w:tblCellSpacing w:w="0" w:type="dxa"/>
              </w:trPr>
              <w:tc>
                <w:tcPr>
                  <w:tcW w:w="5000" w:type="pct"/>
                  <w:gridSpan w:val="2"/>
                  <w:shd w:val="clear" w:color="auto" w:fill="FFFFFF"/>
                  <w:hideMark/>
                </w:tcPr>
                <w:p w:rsidR="00DF1882" w:rsidRDefault="00DF1882">
                  <w:pPr>
                    <w:rPr>
                      <w:rFonts w:asciiTheme="minorHAnsi" w:eastAsiaTheme="minorEastAsia" w:hAnsiTheme="minorHAnsi" w:cstheme="minorBidi"/>
                      <w:sz w:val="22"/>
                      <w:szCs w:val="22"/>
                    </w:rPr>
                  </w:pPr>
                </w:p>
              </w:tc>
            </w:tr>
            <w:tr w:rsidR="00DF1882">
              <w:trPr>
                <w:tblCellSpacing w:w="0" w:type="dxa"/>
              </w:trPr>
              <w:tc>
                <w:tcPr>
                  <w:tcW w:w="0" w:type="auto"/>
                  <w:shd w:val="clear" w:color="auto" w:fill="FFFFFF"/>
                  <w:hideMark/>
                </w:tcPr>
                <w:tbl>
                  <w:tblPr>
                    <w:tblW w:w="5000" w:type="pct"/>
                    <w:tblCellSpacing w:w="0" w:type="dxa"/>
                    <w:tblCellMar>
                      <w:left w:w="0" w:type="dxa"/>
                      <w:right w:w="0" w:type="dxa"/>
                    </w:tblCellMar>
                    <w:tblLook w:val="04A0"/>
                  </w:tblPr>
                  <w:tblGrid>
                    <w:gridCol w:w="6722"/>
                  </w:tblGrid>
                  <w:tr w:rsidR="00DF1882">
                    <w:trPr>
                      <w:tblCellSpacing w:w="0" w:type="dxa"/>
                    </w:trPr>
                    <w:tc>
                      <w:tcPr>
                        <w:tcW w:w="5280" w:type="dxa"/>
                        <w:tcMar>
                          <w:top w:w="84" w:type="dxa"/>
                          <w:left w:w="84" w:type="dxa"/>
                          <w:bottom w:w="84" w:type="dxa"/>
                          <w:right w:w="84" w:type="dxa"/>
                        </w:tcMar>
                        <w:vAlign w:val="center"/>
                      </w:tcPr>
                      <w:tbl>
                        <w:tblPr>
                          <w:tblW w:w="5000" w:type="pct"/>
                          <w:tblCellSpacing w:w="0" w:type="dxa"/>
                          <w:shd w:val="clear" w:color="auto" w:fill="FFFFFF"/>
                          <w:tblCellMar>
                            <w:left w:w="0" w:type="dxa"/>
                            <w:right w:w="0" w:type="dxa"/>
                          </w:tblCellMar>
                          <w:tblLook w:val="04A0"/>
                        </w:tblPr>
                        <w:tblGrid>
                          <w:gridCol w:w="6554"/>
                        </w:tblGrid>
                        <w:tr w:rsidR="00DF1882">
                          <w:trPr>
                            <w:tblCellSpacing w:w="0" w:type="dxa"/>
                          </w:trPr>
                          <w:tc>
                            <w:tcPr>
                              <w:tcW w:w="0" w:type="auto"/>
                              <w:shd w:val="clear" w:color="auto" w:fill="D4DDE6"/>
                              <w:tcMar>
                                <w:top w:w="24" w:type="dxa"/>
                                <w:left w:w="24" w:type="dxa"/>
                                <w:bottom w:w="24" w:type="dxa"/>
                                <w:right w:w="24" w:type="dxa"/>
                              </w:tcMar>
                              <w:vAlign w:val="center"/>
                              <w:hideMark/>
                            </w:tcPr>
                            <w:p w:rsidR="00DF1882" w:rsidRDefault="00DF1882">
                              <w:pPr>
                                <w:pStyle w:val="NormalWeb"/>
                                <w:spacing w:before="0" w:beforeAutospacing="0" w:after="0" w:afterAutospacing="0"/>
                                <w:rPr>
                                  <w:rFonts w:ascii="Arial" w:hAnsi="Arial" w:cs="Arial"/>
                                  <w:sz w:val="28"/>
                                  <w:szCs w:val="28"/>
                                </w:rPr>
                              </w:pPr>
                              <w:bookmarkStart w:id="1" w:name="LETTER.BLOCK40"/>
                              <w:r>
                                <w:rPr>
                                  <w:rFonts w:ascii="Arial" w:hAnsi="Arial" w:cs="Arial"/>
                                  <w:b/>
                                  <w:bCs/>
                                  <w:sz w:val="28"/>
                                  <w:szCs w:val="28"/>
                                </w:rPr>
                                <w:t>McLaren MD announced as Summit speaker</w:t>
                              </w:r>
                              <w:bookmarkEnd w:id="1"/>
                            </w:p>
                          </w:tc>
                        </w:tr>
                        <w:tr w:rsidR="00DF1882">
                          <w:trPr>
                            <w:tblCellSpacing w:w="0" w:type="dxa"/>
                          </w:trPr>
                          <w:tc>
                            <w:tcPr>
                              <w:tcW w:w="0" w:type="auto"/>
                              <w:shd w:val="clear" w:color="auto" w:fill="FFFFFF"/>
                              <w:tcMar>
                                <w:top w:w="24" w:type="dxa"/>
                                <w:left w:w="24" w:type="dxa"/>
                                <w:bottom w:w="24" w:type="dxa"/>
                                <w:right w:w="24" w:type="dxa"/>
                              </w:tcMar>
                              <w:vAlign w:val="center"/>
                              <w:hideMark/>
                            </w:tcPr>
                            <w:p w:rsidR="00DF1882" w:rsidRDefault="00DF1882">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xml:space="preserve">This week, SMMT announced that Antony Sheriff, Managing Director of McLaren Automotive, will be one of the headline speakers at the 2011 SMMT International Automotive Summit on 28 June in Westminster. Anthony will speak on the plenary panel, 'The changing face of car retailing', explaining why McLaren Automotive chose to adopt a franchised dealer network to sell its MP4-12C vehicle. Tickets are available on a first come, first served basis. To book click </w:t>
                              </w:r>
                              <w:hyperlink r:id="rId6" w:tgtFrame="_blank" w:history="1">
                                <w:r>
                                  <w:rPr>
                                    <w:rStyle w:val="Hyperlink"/>
                                    <w:rFonts w:ascii="Arial" w:hAnsi="Arial" w:cs="Arial"/>
                                    <w:sz w:val="20"/>
                                    <w:szCs w:val="20"/>
                                  </w:rPr>
                                  <w:t>here</w:t>
                                </w:r>
                              </w:hyperlink>
                              <w:r>
                                <w:rPr>
                                  <w:rFonts w:ascii="Arial" w:hAnsi="Arial" w:cs="Arial"/>
                                  <w:color w:val="000000"/>
                                  <w:sz w:val="20"/>
                                  <w:szCs w:val="20"/>
                                </w:rPr>
                                <w:t xml:space="preserve"> or contact Charlene Harry on 020 8267 5657 or </w:t>
                              </w:r>
                              <w:hyperlink r:id="rId7" w:tgtFrame="_blank" w:history="1">
                                <w:r>
                                  <w:rPr>
                                    <w:rStyle w:val="Hyperlink"/>
                                    <w:rFonts w:ascii="Arial" w:hAnsi="Arial" w:cs="Arial"/>
                                    <w:sz w:val="20"/>
                                    <w:szCs w:val="20"/>
                                  </w:rPr>
                                  <w:t>smmt.summit@haymarket.com</w:t>
                                </w:r>
                              </w:hyperlink>
                              <w:r>
                                <w:rPr>
                                  <w:rFonts w:ascii="Arial" w:hAnsi="Arial" w:cs="Arial"/>
                                  <w:color w:val="000000"/>
                                  <w:sz w:val="20"/>
                                  <w:szCs w:val="20"/>
                                </w:rPr>
                                <w:t>.</w:t>
                              </w:r>
                            </w:p>
                          </w:tc>
                        </w:tr>
                      </w:tbl>
                      <w:p w:rsidR="00DF1882" w:rsidRDefault="00DF1882">
                        <w:pPr>
                          <w:rPr>
                            <w:vanish/>
                          </w:rPr>
                        </w:pPr>
                        <w:bookmarkStart w:id="2" w:name="LETTER.BLOCK3"/>
                        <w:bookmarkEnd w:id="2"/>
                      </w:p>
                      <w:tbl>
                        <w:tblPr>
                          <w:tblW w:w="5000" w:type="pct"/>
                          <w:tblCellSpacing w:w="0" w:type="dxa"/>
                          <w:tblCellMar>
                            <w:left w:w="0" w:type="dxa"/>
                            <w:right w:w="0" w:type="dxa"/>
                          </w:tblCellMar>
                          <w:tblLook w:val="04A0"/>
                        </w:tblPr>
                        <w:tblGrid>
                          <w:gridCol w:w="6554"/>
                        </w:tblGrid>
                        <w:tr w:rsidR="00DF1882">
                          <w:trPr>
                            <w:tblCellSpacing w:w="0" w:type="dxa"/>
                          </w:trPr>
                          <w:tc>
                            <w:tcPr>
                              <w:tcW w:w="0" w:type="auto"/>
                              <w:shd w:val="clear" w:color="auto" w:fill="D4DDE6"/>
                              <w:tcMar>
                                <w:top w:w="24" w:type="dxa"/>
                                <w:left w:w="24" w:type="dxa"/>
                                <w:bottom w:w="24" w:type="dxa"/>
                                <w:right w:w="24" w:type="dxa"/>
                              </w:tcMar>
                              <w:vAlign w:val="center"/>
                              <w:hideMark/>
                            </w:tcPr>
                            <w:p w:rsidR="00DF1882" w:rsidRDefault="00DF1882">
                              <w:pPr>
                                <w:pStyle w:val="NormalWeb"/>
                                <w:spacing w:before="0" w:beforeAutospacing="0" w:after="0" w:afterAutospacing="0"/>
                                <w:rPr>
                                  <w:rFonts w:ascii="Arial" w:hAnsi="Arial" w:cs="Arial"/>
                                  <w:color w:val="000000"/>
                                  <w:sz w:val="28"/>
                                  <w:szCs w:val="28"/>
                                </w:rPr>
                              </w:pPr>
                              <w:r>
                                <w:rPr>
                                  <w:rStyle w:val="Strong"/>
                                  <w:rFonts w:ascii="Arial" w:hAnsi="Arial" w:cs="Arial"/>
                                  <w:color w:val="000000"/>
                                  <w:sz w:val="28"/>
                                  <w:szCs w:val="28"/>
                                </w:rPr>
                                <w:t>SMMT appoints CV Development Manager</w:t>
                              </w:r>
                            </w:p>
                          </w:tc>
                        </w:tr>
                        <w:tr w:rsidR="00DF1882">
                          <w:trPr>
                            <w:tblCellSpacing w:w="0" w:type="dxa"/>
                          </w:trPr>
                          <w:tc>
                            <w:tcPr>
                              <w:tcW w:w="0" w:type="auto"/>
                              <w:tcMar>
                                <w:top w:w="24" w:type="dxa"/>
                                <w:left w:w="24" w:type="dxa"/>
                                <w:bottom w:w="24" w:type="dxa"/>
                                <w:right w:w="24" w:type="dxa"/>
                              </w:tcMar>
                              <w:vAlign w:val="center"/>
                              <w:hideMark/>
                            </w:tcPr>
                            <w:p w:rsidR="00DF1882" w:rsidRDefault="00DF1882">
                              <w:pPr>
                                <w:pStyle w:val="NormalWeb"/>
                                <w:shd w:val="clear" w:color="auto" w:fill="FFFFFF"/>
                                <w:spacing w:before="0" w:beforeAutospacing="0" w:after="0" w:afterAutospacing="0" w:line="228" w:lineRule="atLeast"/>
                                <w:rPr>
                                  <w:rFonts w:ascii="Arial" w:hAnsi="Arial" w:cs="Arial"/>
                                  <w:color w:val="000000"/>
                                  <w:sz w:val="20"/>
                                  <w:szCs w:val="20"/>
                                </w:rPr>
                              </w:pPr>
                              <w:r>
                                <w:rPr>
                                  <w:rFonts w:ascii="Arial" w:hAnsi="Arial" w:cs="Arial"/>
                                  <w:color w:val="000000"/>
                                  <w:sz w:val="20"/>
                                  <w:szCs w:val="20"/>
                                </w:rPr>
                                <w:t xml:space="preserve">SMMT announced that Nigel Base, formerly Aftermarket Director at a premium truck manufacturer, has joined SMMT as Commercial Vehicle Development Manager. In his new role, Nigel will continue to build positive relationships between UK-based commercial vehicle manufacturers and industry bodies. Speaking about his appointment, Nigel said, "SMMT has a unique place at the centre of the automotive industry. This new role gives me the opportunity to work with our members, the CV industry, other industry bodies and government to ensure that we present a united position on behalf of our members and that the importance of commercial vehicles to the UK economy is recognised." To read more click </w:t>
                              </w:r>
                              <w:hyperlink r:id="rId8" w:tgtFrame="_blank" w:history="1">
                                <w:r>
                                  <w:rPr>
                                    <w:rStyle w:val="Hyperlink"/>
                                    <w:rFonts w:ascii="Arial" w:hAnsi="Arial" w:cs="Arial"/>
                                    <w:sz w:val="20"/>
                                    <w:szCs w:val="20"/>
                                  </w:rPr>
                                  <w:t>here</w:t>
                                </w:r>
                              </w:hyperlink>
                              <w:r>
                                <w:rPr>
                                  <w:rFonts w:ascii="Arial" w:hAnsi="Arial" w:cs="Arial"/>
                                  <w:color w:val="000000"/>
                                  <w:sz w:val="20"/>
                                  <w:szCs w:val="20"/>
                                </w:rPr>
                                <w:t xml:space="preserve">. </w:t>
                              </w:r>
                            </w:p>
                          </w:tc>
                        </w:tr>
                      </w:tbl>
                      <w:p w:rsidR="00DF1882" w:rsidRDefault="00DF1882">
                        <w:pPr>
                          <w:rPr>
                            <w:vanish/>
                          </w:rPr>
                        </w:pPr>
                        <w:bookmarkStart w:id="3" w:name="LETTER.BLOCK45"/>
                        <w:bookmarkEnd w:id="3"/>
                      </w:p>
                      <w:tbl>
                        <w:tblPr>
                          <w:tblW w:w="5000" w:type="pct"/>
                          <w:tblCellSpacing w:w="0" w:type="dxa"/>
                          <w:shd w:val="clear" w:color="auto" w:fill="FFFFFF"/>
                          <w:tblCellMar>
                            <w:left w:w="0" w:type="dxa"/>
                            <w:right w:w="0" w:type="dxa"/>
                          </w:tblCellMar>
                          <w:tblLook w:val="04A0"/>
                        </w:tblPr>
                        <w:tblGrid>
                          <w:gridCol w:w="6554"/>
                        </w:tblGrid>
                        <w:tr w:rsidR="00DF1882">
                          <w:trPr>
                            <w:tblCellSpacing w:w="0" w:type="dxa"/>
                          </w:trPr>
                          <w:tc>
                            <w:tcPr>
                              <w:tcW w:w="0" w:type="auto"/>
                              <w:shd w:val="clear" w:color="auto" w:fill="D4DDE6"/>
                              <w:tcMar>
                                <w:top w:w="24" w:type="dxa"/>
                                <w:left w:w="24" w:type="dxa"/>
                                <w:bottom w:w="24" w:type="dxa"/>
                                <w:right w:w="24" w:type="dxa"/>
                              </w:tcMar>
                              <w:vAlign w:val="center"/>
                              <w:hideMark/>
                            </w:tcPr>
                            <w:p w:rsidR="00DF1882" w:rsidRDefault="00DF1882">
                              <w:pPr>
                                <w:spacing w:after="120"/>
                                <w:rPr>
                                  <w:rFonts w:ascii="Verdana" w:hAnsi="Verdana"/>
                                  <w:sz w:val="28"/>
                                  <w:szCs w:val="28"/>
                                </w:rPr>
                              </w:pPr>
                              <w:r>
                                <w:rPr>
                                  <w:rStyle w:val="Strong"/>
                                  <w:rFonts w:ascii="Arial" w:hAnsi="Arial" w:cs="Arial"/>
                                  <w:color w:val="000000"/>
                                  <w:sz w:val="28"/>
                                  <w:szCs w:val="28"/>
                                </w:rPr>
                                <w:t xml:space="preserve">Vince Cable visits Ford Bridgend plant </w:t>
                              </w:r>
                            </w:p>
                          </w:tc>
                        </w:tr>
                        <w:tr w:rsidR="00DF1882">
                          <w:trPr>
                            <w:tblCellSpacing w:w="0" w:type="dxa"/>
                          </w:trPr>
                          <w:tc>
                            <w:tcPr>
                              <w:tcW w:w="0" w:type="auto"/>
                              <w:shd w:val="clear" w:color="auto" w:fill="FFFFFF"/>
                              <w:tcMar>
                                <w:top w:w="24" w:type="dxa"/>
                                <w:left w:w="24" w:type="dxa"/>
                                <w:bottom w:w="24" w:type="dxa"/>
                                <w:right w:w="24" w:type="dxa"/>
                              </w:tcMar>
                              <w:vAlign w:val="center"/>
                              <w:hideMark/>
                            </w:tcPr>
                            <w:p w:rsidR="00DF1882" w:rsidRDefault="00DF1882">
                              <w:pPr>
                                <w:pStyle w:val="NormalWeb"/>
                                <w:shd w:val="clear" w:color="auto" w:fill="FFFFFF"/>
                                <w:spacing w:before="0" w:beforeAutospacing="0" w:after="0" w:afterAutospacing="0" w:line="228" w:lineRule="atLeast"/>
                                <w:rPr>
                                  <w:rFonts w:ascii="Arial" w:hAnsi="Arial" w:cs="Arial"/>
                                  <w:color w:val="000000"/>
                                  <w:sz w:val="20"/>
                                  <w:szCs w:val="20"/>
                                </w:rPr>
                              </w:pPr>
                              <w:r>
                                <w:rPr>
                                  <w:rFonts w:ascii="Arial" w:hAnsi="Arial" w:cs="Arial"/>
                                  <w:color w:val="000000"/>
                                  <w:sz w:val="20"/>
                                  <w:szCs w:val="20"/>
                                </w:rPr>
                                <w:t xml:space="preserve">This week, Ford welcomed Vince Cable MP, the Secretary of State for Business, Innovation and Skills, to its high-tech engine plant in Bridgend, Wales, as part of a regional fact-finding tour. Bridgend is the global production home of the latest low carbon, 1.6-litre Ford EcoBoost petrol engine. The introduction of this new engine has seen the plant expand its workforce to over 2,000 and around 10,000 jobs in the South Wales area are supported by the presence of plant. With support from government funding, Ford plans to invest a total of £1.5 billion into the research, development and manufacture of low carbon technology for both cars and commercial vehicles over the next five years. To read more click </w:t>
                              </w:r>
                              <w:hyperlink r:id="rId9" w:tgtFrame="_blank" w:history="1">
                                <w:r>
                                  <w:rPr>
                                    <w:rStyle w:val="Hyperlink"/>
                                    <w:rFonts w:ascii="Arial" w:hAnsi="Arial" w:cs="Arial"/>
                                    <w:sz w:val="20"/>
                                    <w:szCs w:val="20"/>
                                  </w:rPr>
                                  <w:t>here</w:t>
                                </w:r>
                              </w:hyperlink>
                              <w:r>
                                <w:rPr>
                                  <w:rFonts w:ascii="Arial" w:hAnsi="Arial" w:cs="Arial"/>
                                  <w:color w:val="000000"/>
                                  <w:sz w:val="20"/>
                                  <w:szCs w:val="20"/>
                                </w:rPr>
                                <w:t>.</w:t>
                              </w:r>
                            </w:p>
                            <w:p w:rsidR="00DF1882" w:rsidRDefault="00DF1882">
                              <w:pPr>
                                <w:pStyle w:val="NormalWeb"/>
                                <w:shd w:val="clear" w:color="auto" w:fill="FFFFFF"/>
                                <w:spacing w:before="0" w:beforeAutospacing="0" w:after="0" w:afterAutospacing="0" w:line="228" w:lineRule="atLeast"/>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4067175" cy="2638425"/>
                                    <wp:effectExtent l="19050" t="0" r="9525" b="0"/>
                                    <wp:docPr id="2" name="Picture 2" descr="https://origin.ih.constantcontact.com/fs041/1103225665917/img/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rigin.ih.constantcontact.com/fs041/1103225665917/img/79.jpg"/>
                                            <pic:cNvPicPr>
                                              <a:picLocks noChangeAspect="1" noChangeArrowheads="1"/>
                                            </pic:cNvPicPr>
                                          </pic:nvPicPr>
                                          <pic:blipFill>
                                            <a:blip r:embed="rId10" cstate="print"/>
                                            <a:srcRect/>
                                            <a:stretch>
                                              <a:fillRect/>
                                            </a:stretch>
                                          </pic:blipFill>
                                          <pic:spPr bwMode="auto">
                                            <a:xfrm>
                                              <a:off x="0" y="0"/>
                                              <a:ext cx="4067175" cy="2638425"/>
                                            </a:xfrm>
                                            <a:prstGeom prst="rect">
                                              <a:avLst/>
                                            </a:prstGeom>
                                            <a:noFill/>
                                            <a:ln w="9525">
                                              <a:noFill/>
                                              <a:miter lim="800000"/>
                                              <a:headEnd/>
                                              <a:tailEnd/>
                                            </a:ln>
                                          </pic:spPr>
                                        </pic:pic>
                                      </a:graphicData>
                                    </a:graphic>
                                  </wp:inline>
                                </w:drawing>
                              </w:r>
                            </w:p>
                          </w:tc>
                        </w:tr>
                      </w:tbl>
                      <w:p w:rsidR="00DF1882" w:rsidRDefault="00DF1882">
                        <w:pPr>
                          <w:rPr>
                            <w:vanish/>
                          </w:rPr>
                        </w:pPr>
                        <w:bookmarkStart w:id="4" w:name="LETTER.BLOCK44"/>
                        <w:bookmarkEnd w:id="4"/>
                      </w:p>
                      <w:tbl>
                        <w:tblPr>
                          <w:tblW w:w="5000" w:type="pct"/>
                          <w:tblCellSpacing w:w="0" w:type="dxa"/>
                          <w:tblCellMar>
                            <w:left w:w="0" w:type="dxa"/>
                            <w:right w:w="0" w:type="dxa"/>
                          </w:tblCellMar>
                          <w:tblLook w:val="04A0"/>
                        </w:tblPr>
                        <w:tblGrid>
                          <w:gridCol w:w="6554"/>
                        </w:tblGrid>
                        <w:tr w:rsidR="00DF1882">
                          <w:trPr>
                            <w:tblCellSpacing w:w="0" w:type="dxa"/>
                          </w:trPr>
                          <w:tc>
                            <w:tcPr>
                              <w:tcW w:w="0" w:type="auto"/>
                              <w:shd w:val="clear" w:color="auto" w:fill="D4DDE6"/>
                              <w:tcMar>
                                <w:top w:w="24" w:type="dxa"/>
                                <w:left w:w="24" w:type="dxa"/>
                                <w:bottom w:w="24" w:type="dxa"/>
                                <w:right w:w="24" w:type="dxa"/>
                              </w:tcMar>
                              <w:vAlign w:val="center"/>
                              <w:hideMark/>
                            </w:tcPr>
                            <w:p w:rsidR="00DF1882" w:rsidRDefault="00DF1882">
                              <w:pPr>
                                <w:pStyle w:val="NormalWeb"/>
                                <w:spacing w:before="0" w:beforeAutospacing="0" w:after="0" w:afterAutospacing="0"/>
                                <w:rPr>
                                  <w:rFonts w:ascii="Arial" w:hAnsi="Arial" w:cs="Arial"/>
                                  <w:b/>
                                  <w:bCs/>
                                  <w:color w:val="000000"/>
                                  <w:sz w:val="28"/>
                                  <w:szCs w:val="28"/>
                                  <w:lang w:val="en-US"/>
                                </w:rPr>
                              </w:pPr>
                              <w:r>
                                <w:rPr>
                                  <w:rFonts w:ascii="Arial" w:hAnsi="Arial" w:cs="Arial"/>
                                  <w:b/>
                                  <w:bCs/>
                                  <w:color w:val="000000"/>
                                  <w:sz w:val="28"/>
                                  <w:szCs w:val="28"/>
                                  <w:lang w:val="en-US"/>
                                </w:rPr>
                                <w:t xml:space="preserve">Dealer Energy Efficiency Guide maximises cost and energy savings for industry </w:t>
                              </w:r>
                            </w:p>
                          </w:tc>
                        </w:tr>
                        <w:tr w:rsidR="00DF1882">
                          <w:trPr>
                            <w:tblCellSpacing w:w="0" w:type="dxa"/>
                          </w:trPr>
                          <w:tc>
                            <w:tcPr>
                              <w:tcW w:w="0" w:type="auto"/>
                              <w:tcMar>
                                <w:top w:w="24" w:type="dxa"/>
                                <w:left w:w="24" w:type="dxa"/>
                                <w:bottom w:w="24" w:type="dxa"/>
                                <w:right w:w="24" w:type="dxa"/>
                              </w:tcMar>
                              <w:vAlign w:val="center"/>
                              <w:hideMark/>
                            </w:tcPr>
                            <w:p w:rsidR="00DF1882" w:rsidRDefault="00DF1882">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Dealerships could save as much as £10,000 a year, according to an independent energy efficiency guide, written in conjunction with SMMT, the Carbon Trust and the RMI. Launched this week, the guide outlines how dealers can become more energy efficient, thereby saving money and improving environmental performance. Measures included in the guide offer potential annual savings of up to 300,000 tonnes of CO</w:t>
                              </w:r>
                              <w:r>
                                <w:rPr>
                                  <w:rFonts w:ascii="Arial" w:hAnsi="Arial" w:cs="Arial"/>
                                  <w:color w:val="000000"/>
                                  <w:sz w:val="20"/>
                                  <w:szCs w:val="20"/>
                                  <w:vertAlign w:val="subscript"/>
                                </w:rPr>
                                <w:t xml:space="preserve">2 </w:t>
                              </w:r>
                              <w:r>
                                <w:rPr>
                                  <w:rFonts w:ascii="Arial" w:hAnsi="Arial" w:cs="Arial"/>
                                  <w:color w:val="000000"/>
                                  <w:sz w:val="20"/>
                                  <w:szCs w:val="20"/>
                                </w:rPr>
                                <w:t xml:space="preserve">across the automotive retail network, as well as potential annual savings of up to 25% on energy use, with zero or low cost measures. To register for the Dealer Energy Efficiency Guide webinar on 7 April, 14:30-15:00 click </w:t>
                              </w:r>
                              <w:hyperlink r:id="rId11" w:tgtFrame="_blank" w:history="1">
                                <w:r>
                                  <w:rPr>
                                    <w:rStyle w:val="Hyperlink"/>
                                    <w:rFonts w:ascii="Arial" w:hAnsi="Arial" w:cs="Arial"/>
                                    <w:sz w:val="20"/>
                                    <w:szCs w:val="20"/>
                                  </w:rPr>
                                  <w:t>here</w:t>
                                </w:r>
                              </w:hyperlink>
                              <w:r>
                                <w:rPr>
                                  <w:rFonts w:ascii="Arial" w:hAnsi="Arial" w:cs="Arial"/>
                                  <w:color w:val="000000"/>
                                  <w:sz w:val="20"/>
                                  <w:szCs w:val="20"/>
                                </w:rPr>
                                <w:t xml:space="preserve">. To download a copy of Dealer Energy Efficiency Guide click </w:t>
                              </w:r>
                              <w:hyperlink r:id="rId12" w:tgtFrame="_blank" w:history="1">
                                <w:r>
                                  <w:rPr>
                                    <w:rStyle w:val="Hyperlink"/>
                                    <w:rFonts w:ascii="Arial" w:hAnsi="Arial" w:cs="Arial"/>
                                    <w:sz w:val="20"/>
                                    <w:szCs w:val="20"/>
                                  </w:rPr>
                                  <w:t>here</w:t>
                                </w:r>
                              </w:hyperlink>
                              <w:r>
                                <w:rPr>
                                  <w:rFonts w:ascii="Arial" w:hAnsi="Arial" w:cs="Arial"/>
                                  <w:color w:val="000000"/>
                                  <w:sz w:val="20"/>
                                  <w:szCs w:val="20"/>
                                </w:rPr>
                                <w:t xml:space="preserve">. </w:t>
                              </w:r>
                            </w:p>
                          </w:tc>
                        </w:tr>
                      </w:tbl>
                      <w:p w:rsidR="00DF1882" w:rsidRDefault="00DF1882">
                        <w:pPr>
                          <w:rPr>
                            <w:vanish/>
                          </w:rPr>
                        </w:pPr>
                        <w:bookmarkStart w:id="5" w:name="LETTER.BLOCK28"/>
                        <w:bookmarkEnd w:id="5"/>
                      </w:p>
                      <w:tbl>
                        <w:tblPr>
                          <w:tblW w:w="5000" w:type="pct"/>
                          <w:tblCellSpacing w:w="0" w:type="dxa"/>
                          <w:shd w:val="clear" w:color="auto" w:fill="FFFFFF"/>
                          <w:tblCellMar>
                            <w:left w:w="0" w:type="dxa"/>
                            <w:right w:w="0" w:type="dxa"/>
                          </w:tblCellMar>
                          <w:tblLook w:val="04A0"/>
                        </w:tblPr>
                        <w:tblGrid>
                          <w:gridCol w:w="6554"/>
                        </w:tblGrid>
                        <w:tr w:rsidR="00DF1882">
                          <w:trPr>
                            <w:tblCellSpacing w:w="0" w:type="dxa"/>
                          </w:trPr>
                          <w:tc>
                            <w:tcPr>
                              <w:tcW w:w="0" w:type="auto"/>
                              <w:shd w:val="clear" w:color="auto" w:fill="D4DDE6"/>
                              <w:tcMar>
                                <w:top w:w="24" w:type="dxa"/>
                                <w:left w:w="24" w:type="dxa"/>
                                <w:bottom w:w="24" w:type="dxa"/>
                                <w:right w:w="24" w:type="dxa"/>
                              </w:tcMar>
                              <w:vAlign w:val="center"/>
                              <w:hideMark/>
                            </w:tcPr>
                            <w:p w:rsidR="00DF1882" w:rsidRDefault="00DF1882">
                              <w:pPr>
                                <w:spacing w:after="120"/>
                                <w:rPr>
                                  <w:rFonts w:ascii="Verdana" w:hAnsi="Verdana"/>
                                  <w:sz w:val="28"/>
                                  <w:szCs w:val="28"/>
                                </w:rPr>
                              </w:pPr>
                              <w:r>
                                <w:rPr>
                                  <w:rStyle w:val="Strong"/>
                                  <w:rFonts w:ascii="Arial" w:hAnsi="Arial" w:cs="Arial"/>
                                  <w:color w:val="000000"/>
                                  <w:sz w:val="28"/>
                                  <w:szCs w:val="28"/>
                                </w:rPr>
                                <w:t xml:space="preserve">Insurance industry briefed on EV market </w:t>
                              </w:r>
                            </w:p>
                          </w:tc>
                        </w:tr>
                        <w:tr w:rsidR="00DF1882">
                          <w:trPr>
                            <w:tblCellSpacing w:w="0" w:type="dxa"/>
                          </w:trPr>
                          <w:tc>
                            <w:tcPr>
                              <w:tcW w:w="0" w:type="auto"/>
                              <w:shd w:val="clear" w:color="auto" w:fill="FFFFFF"/>
                              <w:tcMar>
                                <w:top w:w="24" w:type="dxa"/>
                                <w:left w:w="24" w:type="dxa"/>
                                <w:bottom w:w="24" w:type="dxa"/>
                                <w:right w:w="24" w:type="dxa"/>
                              </w:tcMar>
                              <w:vAlign w:val="center"/>
                              <w:hideMark/>
                            </w:tcPr>
                            <w:p w:rsidR="00DF1882" w:rsidRDefault="00DF1882">
                              <w:pPr>
                                <w:pStyle w:val="NormalWeb"/>
                                <w:shd w:val="clear" w:color="auto" w:fill="FFFFFF"/>
                                <w:spacing w:before="0" w:beforeAutospacing="0" w:after="240" w:afterAutospacing="0" w:line="228" w:lineRule="atLeast"/>
                                <w:rPr>
                                  <w:rFonts w:ascii="Arial" w:hAnsi="Arial" w:cs="Arial"/>
                                  <w:color w:val="000000"/>
                                  <w:sz w:val="20"/>
                                  <w:szCs w:val="20"/>
                                </w:rPr>
                              </w:pPr>
                              <w:r>
                                <w:rPr>
                                  <w:rFonts w:ascii="Arial" w:hAnsi="Arial" w:cs="Arial"/>
                                  <w:color w:val="000000"/>
                                  <w:sz w:val="20"/>
                                  <w:szCs w:val="20"/>
                                </w:rPr>
                                <w:t>Companies from the UK insurance industry met at SMMT this week to discuss how the low carbon vehicle market will impact on motor insurance premiums. Henry Carver, Head of Consumer Incentives at the Office for Low Emission Vehicles (OLEV) and other senior automotive industry representatives gave members from the Association of British Insurers (ABI) an overview on the latest technical and safety information for electric vehicles, as the UK's transition to a low carbon industry gathers momentum. Topics covered included safety, battery disposal, mileage range, charging capabilities, maintenance, warranties, leasing and the second</w:t>
                              </w:r>
                              <w:r>
                                <w:rPr>
                                  <w:rFonts w:ascii="Arial" w:hAnsi="Arial" w:cs="Arial"/>
                                  <w:sz w:val="20"/>
                                  <w:szCs w:val="20"/>
                                </w:rPr>
                                <w:t>-</w:t>
                              </w:r>
                              <w:r>
                                <w:rPr>
                                  <w:rFonts w:ascii="Arial" w:hAnsi="Arial" w:cs="Arial"/>
                                  <w:color w:val="000000"/>
                                  <w:sz w:val="20"/>
                                  <w:szCs w:val="20"/>
                                </w:rPr>
                                <w:t>hand</w:t>
                              </w:r>
                              <w:r>
                                <w:rPr>
                                  <w:rFonts w:ascii="Arial" w:hAnsi="Arial" w:cs="Arial"/>
                                  <w:sz w:val="20"/>
                                  <w:szCs w:val="20"/>
                                </w:rPr>
                                <w:t xml:space="preserve"> </w:t>
                              </w:r>
                              <w:r>
                                <w:rPr>
                                  <w:rFonts w:ascii="Arial" w:hAnsi="Arial" w:cs="Arial"/>
                                  <w:color w:val="000000"/>
                                  <w:sz w:val="20"/>
                                  <w:szCs w:val="20"/>
                                </w:rPr>
                                <w:t xml:space="preserve">market for electric vehicles. To read more click </w:t>
                              </w:r>
                              <w:hyperlink r:id="rId13" w:tgtFrame="_blank" w:history="1">
                                <w:r>
                                  <w:rPr>
                                    <w:rStyle w:val="Hyperlink"/>
                                    <w:rFonts w:ascii="Arial" w:hAnsi="Arial" w:cs="Arial"/>
                                    <w:sz w:val="20"/>
                                    <w:szCs w:val="20"/>
                                  </w:rPr>
                                  <w:t>here</w:t>
                                </w:r>
                              </w:hyperlink>
                              <w:r>
                                <w:rPr>
                                  <w:rFonts w:ascii="Arial" w:hAnsi="Arial" w:cs="Arial"/>
                                  <w:color w:val="000000"/>
                                  <w:sz w:val="20"/>
                                  <w:szCs w:val="20"/>
                                </w:rPr>
                                <w:t xml:space="preserve">. </w:t>
                              </w:r>
                            </w:p>
                            <w:p w:rsidR="00DF1882" w:rsidRDefault="00DF188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lastRenderedPageBreak/>
                                <w:t> </w:t>
                              </w:r>
                              <w:r>
                                <w:rPr>
                                  <w:rFonts w:ascii="Arial" w:hAnsi="Arial" w:cs="Arial"/>
                                  <w:noProof/>
                                  <w:color w:val="000000"/>
                                  <w:sz w:val="20"/>
                                  <w:szCs w:val="20"/>
                                </w:rPr>
                                <w:drawing>
                                  <wp:inline distT="0" distB="0" distL="0" distR="0">
                                    <wp:extent cx="4076700" cy="2686050"/>
                                    <wp:effectExtent l="19050" t="0" r="0" b="0"/>
                                    <wp:docPr id="3" name="Picture 3" descr="https://origin.ih.constantcontact.com/fs041/1103225665917/img/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rigin.ih.constantcontact.com/fs041/1103225665917/img/81.jpg"/>
                                            <pic:cNvPicPr>
                                              <a:picLocks noChangeAspect="1" noChangeArrowheads="1"/>
                                            </pic:cNvPicPr>
                                          </pic:nvPicPr>
                                          <pic:blipFill>
                                            <a:blip r:embed="rId14" cstate="print"/>
                                            <a:srcRect/>
                                            <a:stretch>
                                              <a:fillRect/>
                                            </a:stretch>
                                          </pic:blipFill>
                                          <pic:spPr bwMode="auto">
                                            <a:xfrm>
                                              <a:off x="0" y="0"/>
                                              <a:ext cx="4076700" cy="2686050"/>
                                            </a:xfrm>
                                            <a:prstGeom prst="rect">
                                              <a:avLst/>
                                            </a:prstGeom>
                                            <a:noFill/>
                                            <a:ln w="9525">
                                              <a:noFill/>
                                              <a:miter lim="800000"/>
                                              <a:headEnd/>
                                              <a:tailEnd/>
                                            </a:ln>
                                          </pic:spPr>
                                        </pic:pic>
                                      </a:graphicData>
                                    </a:graphic>
                                  </wp:inline>
                                </w:drawing>
                              </w:r>
                            </w:p>
                          </w:tc>
                        </w:tr>
                      </w:tbl>
                      <w:p w:rsidR="00DF1882" w:rsidRDefault="00DF1882">
                        <w:pPr>
                          <w:rPr>
                            <w:vanish/>
                          </w:rPr>
                        </w:pPr>
                        <w:bookmarkStart w:id="6" w:name="LETTER.BLOCK39"/>
                        <w:bookmarkEnd w:id="6"/>
                      </w:p>
                      <w:tbl>
                        <w:tblPr>
                          <w:tblW w:w="5000" w:type="pct"/>
                          <w:tblCellSpacing w:w="0" w:type="dxa"/>
                          <w:shd w:val="clear" w:color="auto" w:fill="FFFFFF"/>
                          <w:tblCellMar>
                            <w:left w:w="0" w:type="dxa"/>
                            <w:right w:w="0" w:type="dxa"/>
                          </w:tblCellMar>
                          <w:tblLook w:val="04A0"/>
                        </w:tblPr>
                        <w:tblGrid>
                          <w:gridCol w:w="6554"/>
                        </w:tblGrid>
                        <w:tr w:rsidR="00DF1882">
                          <w:trPr>
                            <w:tblCellSpacing w:w="0" w:type="dxa"/>
                          </w:trPr>
                          <w:tc>
                            <w:tcPr>
                              <w:tcW w:w="0" w:type="auto"/>
                              <w:shd w:val="clear" w:color="auto" w:fill="D4DDE6"/>
                              <w:tcMar>
                                <w:top w:w="24" w:type="dxa"/>
                                <w:left w:w="24" w:type="dxa"/>
                                <w:bottom w:w="24" w:type="dxa"/>
                                <w:right w:w="24" w:type="dxa"/>
                              </w:tcMar>
                              <w:vAlign w:val="center"/>
                              <w:hideMark/>
                            </w:tcPr>
                            <w:p w:rsidR="00DF1882" w:rsidRDefault="00DF1882">
                              <w:pPr>
                                <w:pStyle w:val="NormalWeb"/>
                                <w:spacing w:before="0" w:beforeAutospacing="0" w:after="0" w:afterAutospacing="0"/>
                                <w:rPr>
                                  <w:rFonts w:ascii="Arial" w:hAnsi="Arial" w:cs="Arial"/>
                                  <w:sz w:val="28"/>
                                  <w:szCs w:val="28"/>
                                </w:rPr>
                              </w:pPr>
                              <w:r>
                                <w:rPr>
                                  <w:rStyle w:val="Strong"/>
                                  <w:rFonts w:ascii="Arial" w:hAnsi="Arial" w:cs="Arial"/>
                                  <w:sz w:val="28"/>
                                  <w:szCs w:val="28"/>
                                </w:rPr>
                                <w:t>Open Forum highlights value of CV sector </w:t>
                              </w:r>
                            </w:p>
                          </w:tc>
                        </w:tr>
                        <w:tr w:rsidR="00DF1882">
                          <w:trPr>
                            <w:tblCellSpacing w:w="0" w:type="dxa"/>
                          </w:trPr>
                          <w:tc>
                            <w:tcPr>
                              <w:tcW w:w="0" w:type="auto"/>
                              <w:shd w:val="clear" w:color="auto" w:fill="FFFFFF"/>
                              <w:tcMar>
                                <w:top w:w="24" w:type="dxa"/>
                                <w:left w:w="24" w:type="dxa"/>
                                <w:bottom w:w="24" w:type="dxa"/>
                                <w:right w:w="24" w:type="dxa"/>
                              </w:tcMar>
                              <w:vAlign w:val="center"/>
                              <w:hideMark/>
                            </w:tcPr>
                            <w:p w:rsidR="00DF1882" w:rsidRDefault="00DF1882">
                              <w:pPr>
                                <w:pStyle w:val="NormalWeb"/>
                                <w:shd w:val="clear" w:color="auto" w:fill="FFFFFF"/>
                                <w:spacing w:before="0" w:beforeAutospacing="0" w:after="0" w:afterAutospacing="0" w:line="228" w:lineRule="atLeast"/>
                                <w:rPr>
                                  <w:rFonts w:ascii="Arial" w:hAnsi="Arial" w:cs="Arial"/>
                                  <w:color w:val="000000"/>
                                  <w:sz w:val="20"/>
                                  <w:szCs w:val="20"/>
                                </w:rPr>
                              </w:pPr>
                              <w:r>
                                <w:rPr>
                                  <w:rFonts w:ascii="Arial" w:hAnsi="Arial" w:cs="Arial"/>
                                  <w:color w:val="000000"/>
                                  <w:sz w:val="20"/>
                                  <w:szCs w:val="20"/>
                                </w:rPr>
                                <w:t>SMMT hosted its second Open Forum event of 2011 this week, focusing on component and commercial vehicle manufacturing. Over 70 representatives from van, truck, trailer, bus and component manufacturing and bodybuilding sectors gathered to discuss the UK supply chain, technology use in manufacturing and the automotive market outlook. Neville Jackson, Chief Technology and Innovation Officer and member of the Automotive Council Technology Group, provided an overview of the issues facing the commercial and off-road vehicle sectors and Ian Henry, Director of</w:t>
                              </w:r>
                              <w:r>
                                <w:rPr>
                                  <w:rFonts w:ascii="Arial" w:hAnsi="Arial" w:cs="Arial"/>
                                  <w:sz w:val="20"/>
                                  <w:szCs w:val="20"/>
                                </w:rPr>
                                <w:t xml:space="preserve"> </w:t>
                              </w:r>
                              <w:r>
                                <w:rPr>
                                  <w:rFonts w:ascii="Arial" w:hAnsi="Arial" w:cs="Arial"/>
                                  <w:color w:val="000000"/>
                                  <w:sz w:val="20"/>
                                  <w:szCs w:val="20"/>
                                </w:rPr>
                                <w:t xml:space="preserve">AutoAnalysis, outlined the future outlook for the sector. To read more click </w:t>
                              </w:r>
                              <w:hyperlink r:id="rId15" w:tgtFrame="_blank" w:history="1">
                                <w:r>
                                  <w:rPr>
                                    <w:rStyle w:val="Hyperlink"/>
                                    <w:rFonts w:ascii="Arial" w:hAnsi="Arial" w:cs="Arial"/>
                                    <w:sz w:val="20"/>
                                    <w:szCs w:val="20"/>
                                  </w:rPr>
                                  <w:t>here</w:t>
                                </w:r>
                              </w:hyperlink>
                              <w:r>
                                <w:rPr>
                                  <w:rFonts w:ascii="Arial" w:hAnsi="Arial" w:cs="Arial"/>
                                  <w:color w:val="000000"/>
                                  <w:sz w:val="20"/>
                                  <w:szCs w:val="20"/>
                                </w:rPr>
                                <w:t xml:space="preserve">. </w:t>
                              </w:r>
                            </w:p>
                          </w:tc>
                        </w:tr>
                      </w:tbl>
                      <w:p w:rsidR="00DF1882" w:rsidRDefault="00DF1882">
                        <w:pPr>
                          <w:rPr>
                            <w:vanish/>
                          </w:rPr>
                        </w:pPr>
                        <w:bookmarkStart w:id="7" w:name="LETTER.BLOCK46"/>
                        <w:bookmarkEnd w:id="7"/>
                      </w:p>
                      <w:tbl>
                        <w:tblPr>
                          <w:tblW w:w="5000" w:type="pct"/>
                          <w:tblCellSpacing w:w="0" w:type="dxa"/>
                          <w:shd w:val="clear" w:color="auto" w:fill="FFFFFF"/>
                          <w:tblCellMar>
                            <w:left w:w="0" w:type="dxa"/>
                            <w:right w:w="0" w:type="dxa"/>
                          </w:tblCellMar>
                          <w:tblLook w:val="04A0"/>
                        </w:tblPr>
                        <w:tblGrid>
                          <w:gridCol w:w="6554"/>
                        </w:tblGrid>
                        <w:tr w:rsidR="00DF1882">
                          <w:trPr>
                            <w:tblCellSpacing w:w="0" w:type="dxa"/>
                          </w:trPr>
                          <w:tc>
                            <w:tcPr>
                              <w:tcW w:w="0" w:type="auto"/>
                              <w:shd w:val="clear" w:color="auto" w:fill="D4DDE6"/>
                              <w:tcMar>
                                <w:top w:w="24" w:type="dxa"/>
                                <w:left w:w="24" w:type="dxa"/>
                                <w:bottom w:w="24" w:type="dxa"/>
                                <w:right w:w="24" w:type="dxa"/>
                              </w:tcMar>
                              <w:vAlign w:val="center"/>
                              <w:hideMark/>
                            </w:tcPr>
                            <w:p w:rsidR="00DF1882" w:rsidRDefault="00DF1882">
                              <w:pPr>
                                <w:pStyle w:val="NormalWeb"/>
                                <w:spacing w:before="0" w:beforeAutospacing="0" w:after="0" w:afterAutospacing="0"/>
                                <w:rPr>
                                  <w:rFonts w:ascii="Arial" w:hAnsi="Arial" w:cs="Arial"/>
                                  <w:b/>
                                  <w:bCs/>
                                  <w:sz w:val="28"/>
                                  <w:szCs w:val="28"/>
                                </w:rPr>
                              </w:pPr>
                              <w:r>
                                <w:rPr>
                                  <w:rFonts w:ascii="Arial" w:hAnsi="Arial" w:cs="Arial"/>
                                  <w:b/>
                                  <w:bCs/>
                                  <w:sz w:val="28"/>
                                  <w:szCs w:val="28"/>
                                </w:rPr>
                                <w:t xml:space="preserve">SMMT appointed to deliver industry training </w:t>
                              </w:r>
                            </w:p>
                          </w:tc>
                        </w:tr>
                        <w:tr w:rsidR="00DF1882">
                          <w:trPr>
                            <w:tblCellSpacing w:w="0" w:type="dxa"/>
                          </w:trPr>
                          <w:tc>
                            <w:tcPr>
                              <w:tcW w:w="0" w:type="auto"/>
                              <w:shd w:val="clear" w:color="auto" w:fill="FFFFFF"/>
                              <w:tcMar>
                                <w:top w:w="24" w:type="dxa"/>
                                <w:left w:w="24" w:type="dxa"/>
                                <w:bottom w:w="24" w:type="dxa"/>
                                <w:right w:w="24" w:type="dxa"/>
                              </w:tcMar>
                              <w:vAlign w:val="center"/>
                              <w:hideMark/>
                            </w:tcPr>
                            <w:p w:rsidR="00DF1882" w:rsidRDefault="00DF1882">
                              <w:pPr>
                                <w:pStyle w:val="NormalWeb"/>
                                <w:shd w:val="clear" w:color="auto" w:fill="FFFFFF"/>
                                <w:spacing w:before="0" w:beforeAutospacing="0" w:after="0" w:afterAutospacing="0" w:line="228" w:lineRule="atLeast"/>
                                <w:rPr>
                                  <w:rFonts w:ascii="Arial" w:hAnsi="Arial" w:cs="Arial"/>
                                  <w:color w:val="000000"/>
                                  <w:sz w:val="20"/>
                                  <w:szCs w:val="20"/>
                                </w:rPr>
                              </w:pPr>
                              <w:r>
                                <w:rPr>
                                  <w:rFonts w:ascii="Arial" w:hAnsi="Arial" w:cs="Arial"/>
                                  <w:color w:val="000000"/>
                                  <w:sz w:val="20"/>
                                  <w:szCs w:val="20"/>
                                </w:rPr>
                                <w:t xml:space="preserve">SMMT has been appointed as the only UK-based organisation to deliver training to help improve vehicle manufacturing within the UK automotive industry. Training and certification, which is a mandatory requirement for some vehicle manufacturers, is delivered through SMMT's business and training partner organisation, </w:t>
                              </w:r>
                              <w:hyperlink r:id="rId16" w:tgtFrame="_blank" w:history="1">
                                <w:r>
                                  <w:rPr>
                                    <w:rStyle w:val="Hyperlink"/>
                                    <w:rFonts w:ascii="Arial" w:hAnsi="Arial" w:cs="Arial"/>
                                    <w:sz w:val="20"/>
                                    <w:szCs w:val="20"/>
                                  </w:rPr>
                                  <w:t>Industry Forum</w:t>
                                </w:r>
                              </w:hyperlink>
                              <w:r>
                                <w:rPr>
                                  <w:rFonts w:ascii="Arial" w:hAnsi="Arial" w:cs="Arial"/>
                                  <w:color w:val="000000"/>
                                  <w:sz w:val="20"/>
                                  <w:szCs w:val="20"/>
                                </w:rPr>
                                <w:t xml:space="preserve">. For more information about VDA 6.3 Process Audit training and qualification, click </w:t>
                              </w:r>
                              <w:hyperlink r:id="rId17" w:tgtFrame="_blank" w:history="1">
                                <w:r>
                                  <w:rPr>
                                    <w:rStyle w:val="Hyperlink"/>
                                    <w:rFonts w:ascii="Arial" w:hAnsi="Arial" w:cs="Arial"/>
                                    <w:sz w:val="20"/>
                                    <w:szCs w:val="20"/>
                                  </w:rPr>
                                  <w:t>here</w:t>
                                </w:r>
                              </w:hyperlink>
                              <w:r>
                                <w:rPr>
                                  <w:rFonts w:ascii="Arial" w:hAnsi="Arial" w:cs="Arial"/>
                                  <w:color w:val="000000"/>
                                  <w:sz w:val="20"/>
                                  <w:szCs w:val="20"/>
                                </w:rPr>
                                <w:t>.     </w:t>
                              </w:r>
                            </w:p>
                          </w:tc>
                        </w:tr>
                      </w:tbl>
                      <w:p w:rsidR="00DF1882" w:rsidRDefault="00DF1882">
                        <w:pPr>
                          <w:rPr>
                            <w:vanish/>
                          </w:rPr>
                        </w:pPr>
                        <w:bookmarkStart w:id="8" w:name="LETTER.BLOCK38"/>
                        <w:bookmarkEnd w:id="8"/>
                      </w:p>
                      <w:tbl>
                        <w:tblPr>
                          <w:tblW w:w="5000" w:type="pct"/>
                          <w:tblCellSpacing w:w="0" w:type="dxa"/>
                          <w:shd w:val="clear" w:color="auto" w:fill="FFFFFF"/>
                          <w:tblCellMar>
                            <w:left w:w="0" w:type="dxa"/>
                            <w:right w:w="0" w:type="dxa"/>
                          </w:tblCellMar>
                          <w:tblLook w:val="04A0"/>
                        </w:tblPr>
                        <w:tblGrid>
                          <w:gridCol w:w="6554"/>
                        </w:tblGrid>
                        <w:tr w:rsidR="00DF1882">
                          <w:trPr>
                            <w:tblCellSpacing w:w="0" w:type="dxa"/>
                          </w:trPr>
                          <w:tc>
                            <w:tcPr>
                              <w:tcW w:w="0" w:type="auto"/>
                              <w:shd w:val="clear" w:color="auto" w:fill="D4DDE6"/>
                              <w:tcMar>
                                <w:top w:w="24" w:type="dxa"/>
                                <w:left w:w="24" w:type="dxa"/>
                                <w:bottom w:w="24" w:type="dxa"/>
                                <w:right w:w="24" w:type="dxa"/>
                              </w:tcMar>
                              <w:vAlign w:val="center"/>
                              <w:hideMark/>
                            </w:tcPr>
                            <w:p w:rsidR="00DF1882" w:rsidRDefault="00DF1882">
                              <w:pPr>
                                <w:pStyle w:val="NormalWeb"/>
                                <w:spacing w:before="0" w:beforeAutospacing="0" w:after="0" w:afterAutospacing="0"/>
                                <w:rPr>
                                  <w:rFonts w:ascii="Arial" w:hAnsi="Arial" w:cs="Arial"/>
                                  <w:sz w:val="28"/>
                                  <w:szCs w:val="28"/>
                                </w:rPr>
                              </w:pPr>
                              <w:r>
                                <w:rPr>
                                  <w:rStyle w:val="Strong"/>
                                  <w:rFonts w:ascii="Arial" w:hAnsi="Arial" w:cs="Arial"/>
                                  <w:sz w:val="28"/>
                                  <w:szCs w:val="28"/>
                                </w:rPr>
                                <w:t>New SMMT members</w:t>
                              </w:r>
                            </w:p>
                          </w:tc>
                        </w:tr>
                        <w:tr w:rsidR="00DF1882">
                          <w:trPr>
                            <w:tblCellSpacing w:w="0" w:type="dxa"/>
                          </w:trPr>
                          <w:tc>
                            <w:tcPr>
                              <w:tcW w:w="0" w:type="auto"/>
                              <w:shd w:val="clear" w:color="auto" w:fill="FFFFFF"/>
                              <w:tcMar>
                                <w:top w:w="24" w:type="dxa"/>
                                <w:left w:w="24" w:type="dxa"/>
                                <w:bottom w:w="24" w:type="dxa"/>
                                <w:right w:w="24" w:type="dxa"/>
                              </w:tcMar>
                              <w:vAlign w:val="center"/>
                              <w:hideMark/>
                            </w:tcPr>
                            <w:p w:rsidR="00DF1882" w:rsidRDefault="00DF1882">
                              <w:pPr>
                                <w:pStyle w:val="NormalWeb"/>
                                <w:shd w:val="clear" w:color="auto" w:fill="FFFFFF"/>
                                <w:spacing w:before="0" w:beforeAutospacing="0" w:after="0" w:afterAutospacing="0" w:line="228" w:lineRule="atLeast"/>
                                <w:rPr>
                                  <w:rFonts w:ascii="Arial" w:hAnsi="Arial" w:cs="Arial"/>
                                  <w:color w:val="000000"/>
                                  <w:sz w:val="20"/>
                                  <w:szCs w:val="20"/>
                                </w:rPr>
                              </w:pPr>
                              <w:r>
                                <w:rPr>
                                  <w:rFonts w:ascii="Arial" w:hAnsi="Arial" w:cs="Arial"/>
                                  <w:color w:val="000000"/>
                                  <w:sz w:val="20"/>
                                  <w:szCs w:val="20"/>
                                </w:rPr>
                                <w:t xml:space="preserve">SMMT is pleased to welcome Allan Fuller Ltd, ALD Automotive Ltd, </w:t>
                              </w:r>
                            </w:p>
                            <w:p w:rsidR="00DF1882" w:rsidRDefault="00DF1882">
                              <w:pPr>
                                <w:pStyle w:val="NormalWeb"/>
                                <w:shd w:val="clear" w:color="auto" w:fill="FFFFFF"/>
                                <w:spacing w:before="0" w:beforeAutospacing="0" w:after="0" w:afterAutospacing="0" w:line="228" w:lineRule="atLeast"/>
                                <w:rPr>
                                  <w:rFonts w:ascii="Arial" w:hAnsi="Arial" w:cs="Arial"/>
                                  <w:color w:val="000000"/>
                                  <w:sz w:val="20"/>
                                  <w:szCs w:val="20"/>
                                </w:rPr>
                              </w:pPr>
                              <w:r>
                                <w:rPr>
                                  <w:rFonts w:ascii="Arial" w:hAnsi="Arial" w:cs="Arial"/>
                                  <w:color w:val="000000"/>
                                  <w:sz w:val="20"/>
                                  <w:szCs w:val="20"/>
                                </w:rPr>
                                <w:t xml:space="preserve">Azure Dynamics Ltd, Complex Cold Forming Ltd, Hymix Ltd, Nicholson Mclaren Engines Limited, ACS / Engine, POD Point and Q-Lab Europe Ltd as new members. For more information on SMMT membership, e-mail </w:t>
                              </w:r>
                              <w:hyperlink r:id="rId18" w:tgtFrame="_blank" w:history="1">
                                <w:r>
                                  <w:rPr>
                                    <w:rStyle w:val="Hyperlink"/>
                                    <w:rFonts w:ascii="Arial" w:hAnsi="Arial" w:cs="Arial"/>
                                    <w:sz w:val="20"/>
                                    <w:szCs w:val="20"/>
                                  </w:rPr>
                                  <w:t>membership@smmt.co.uk</w:t>
                                </w:r>
                              </w:hyperlink>
                              <w:r>
                                <w:rPr>
                                  <w:rFonts w:ascii="Arial" w:hAnsi="Arial" w:cs="Arial"/>
                                  <w:color w:val="000000"/>
                                  <w:sz w:val="20"/>
                                  <w:szCs w:val="20"/>
                                </w:rPr>
                                <w:t xml:space="preserve"> or click </w:t>
                              </w:r>
                              <w:hyperlink r:id="rId19" w:tgtFrame="_blank" w:history="1">
                                <w:r>
                                  <w:rPr>
                                    <w:rStyle w:val="Hyperlink"/>
                                    <w:rFonts w:ascii="Arial" w:hAnsi="Arial" w:cs="Arial"/>
                                    <w:sz w:val="20"/>
                                    <w:szCs w:val="20"/>
                                  </w:rPr>
                                  <w:t>here</w:t>
                                </w:r>
                              </w:hyperlink>
                              <w:r>
                                <w:rPr>
                                  <w:rFonts w:ascii="Arial" w:hAnsi="Arial" w:cs="Arial"/>
                                  <w:color w:val="000000"/>
                                  <w:sz w:val="20"/>
                                  <w:szCs w:val="20"/>
                                </w:rPr>
                                <w:t xml:space="preserve">. </w:t>
                              </w:r>
                            </w:p>
                          </w:tc>
                        </w:tr>
                      </w:tbl>
                      <w:p w:rsidR="00DF1882" w:rsidRDefault="00DF1882">
                        <w:pPr>
                          <w:rPr>
                            <w:vanish/>
                          </w:rPr>
                        </w:pPr>
                        <w:bookmarkStart w:id="9" w:name="LETTER.BLOCK17"/>
                        <w:bookmarkEnd w:id="9"/>
                      </w:p>
                      <w:tbl>
                        <w:tblPr>
                          <w:tblW w:w="5000" w:type="pct"/>
                          <w:tblCellSpacing w:w="0" w:type="dxa"/>
                          <w:tblCellMar>
                            <w:left w:w="0" w:type="dxa"/>
                            <w:right w:w="0" w:type="dxa"/>
                          </w:tblCellMar>
                          <w:tblLook w:val="04A0"/>
                        </w:tblPr>
                        <w:tblGrid>
                          <w:gridCol w:w="6554"/>
                        </w:tblGrid>
                        <w:tr w:rsidR="00DF1882">
                          <w:trPr>
                            <w:tblCellSpacing w:w="0" w:type="dxa"/>
                          </w:trPr>
                          <w:tc>
                            <w:tcPr>
                              <w:tcW w:w="0" w:type="auto"/>
                              <w:shd w:val="clear" w:color="auto" w:fill="D4DDE6"/>
                              <w:tcMar>
                                <w:top w:w="24" w:type="dxa"/>
                                <w:left w:w="24" w:type="dxa"/>
                                <w:bottom w:w="24" w:type="dxa"/>
                                <w:right w:w="24" w:type="dxa"/>
                              </w:tcMar>
                              <w:vAlign w:val="center"/>
                              <w:hideMark/>
                            </w:tcPr>
                            <w:p w:rsidR="00DF1882" w:rsidRDefault="00DF1882">
                              <w:pPr>
                                <w:pStyle w:val="NormalWeb"/>
                                <w:spacing w:before="0" w:beforeAutospacing="0" w:after="0" w:afterAutospacing="0"/>
                                <w:rPr>
                                  <w:rFonts w:ascii="Verdana" w:hAnsi="Verdana"/>
                                  <w:color w:val="000000"/>
                                  <w:sz w:val="28"/>
                                  <w:szCs w:val="28"/>
                                </w:rPr>
                              </w:pPr>
                              <w:r>
                                <w:rPr>
                                  <w:rFonts w:ascii="Arial" w:hAnsi="Arial" w:cs="Arial"/>
                                  <w:b/>
                                  <w:bCs/>
                                  <w:color w:val="000000"/>
                                  <w:sz w:val="28"/>
                                  <w:szCs w:val="28"/>
                                </w:rPr>
                                <w:t>Week in Westminster and Brussels</w:t>
                              </w:r>
                            </w:p>
                          </w:tc>
                        </w:tr>
                        <w:tr w:rsidR="00DF1882">
                          <w:trPr>
                            <w:tblCellSpacing w:w="0" w:type="dxa"/>
                          </w:trPr>
                          <w:tc>
                            <w:tcPr>
                              <w:tcW w:w="0" w:type="auto"/>
                              <w:tcMar>
                                <w:top w:w="24" w:type="dxa"/>
                                <w:left w:w="24" w:type="dxa"/>
                                <w:bottom w:w="24" w:type="dxa"/>
                                <w:right w:w="24" w:type="dxa"/>
                              </w:tcMar>
                              <w:vAlign w:val="center"/>
                              <w:hideMark/>
                            </w:tcPr>
                            <w:p w:rsidR="00DF1882" w:rsidRDefault="00DF1882">
                              <w:pPr>
                                <w:pStyle w:val="NormalWeb"/>
                                <w:shd w:val="clear" w:color="auto" w:fill="FFFFFF"/>
                                <w:spacing w:before="0" w:beforeAutospacing="0" w:after="0" w:afterAutospacing="0" w:line="228" w:lineRule="atLeast"/>
                                <w:rPr>
                                  <w:rFonts w:ascii="Arial" w:hAnsi="Arial" w:cs="Arial"/>
                                  <w:color w:val="000000"/>
                                  <w:sz w:val="20"/>
                                  <w:szCs w:val="20"/>
                                </w:rPr>
                              </w:pPr>
                              <w:r>
                                <w:rPr>
                                  <w:rFonts w:ascii="Arial" w:hAnsi="Arial" w:cs="Arial"/>
                                  <w:color w:val="000000"/>
                                  <w:sz w:val="20"/>
                                  <w:szCs w:val="20"/>
                                </w:rPr>
                                <w:t xml:space="preserve">In Westminster this week, government published a pamphlet, entitled 'Let's Choose Growth', setting out a growth strategy for Europe. In the publication, there is a warning that if current trends continue, by the middle of the century, leading EU nations could fall out of the world's top 10 most powerful economies. It comes as a growing number of EU countries are making the case for action on growth, deregulation and completing the single market. To read all the news from Westminster, click </w:t>
                              </w:r>
                              <w:hyperlink r:id="rId20" w:tgtFrame="_blank" w:history="1">
                                <w:r>
                                  <w:rPr>
                                    <w:rStyle w:val="Hyperlink"/>
                                    <w:rFonts w:ascii="Arial" w:hAnsi="Arial" w:cs="Arial"/>
                                    <w:sz w:val="20"/>
                                    <w:szCs w:val="20"/>
                                  </w:rPr>
                                  <w:t>here</w:t>
                                </w:r>
                              </w:hyperlink>
                              <w:r>
                                <w:rPr>
                                  <w:rFonts w:ascii="Arial" w:hAnsi="Arial" w:cs="Arial"/>
                                  <w:color w:val="000000"/>
                                  <w:sz w:val="20"/>
                                  <w:szCs w:val="20"/>
                                </w:rPr>
                                <w:t xml:space="preserve">. </w:t>
                              </w:r>
                            </w:p>
                            <w:p w:rsidR="00DF1882" w:rsidRDefault="00DF1882">
                              <w:pPr>
                                <w:pStyle w:val="NormalWeb"/>
                                <w:shd w:val="clear" w:color="auto" w:fill="FFFFFF"/>
                                <w:spacing w:before="0" w:beforeAutospacing="0" w:after="0" w:afterAutospacing="0" w:line="228" w:lineRule="atLeast"/>
                                <w:rPr>
                                  <w:rFonts w:ascii="Arial" w:hAnsi="Arial" w:cs="Arial"/>
                                  <w:color w:val="000000"/>
                                  <w:sz w:val="20"/>
                                  <w:szCs w:val="20"/>
                                </w:rPr>
                              </w:pPr>
                              <w:r>
                                <w:rPr>
                                  <w:rFonts w:ascii="Arial" w:hAnsi="Arial" w:cs="Arial"/>
                                  <w:color w:val="000000"/>
                                  <w:sz w:val="20"/>
                                  <w:szCs w:val="20"/>
                                </w:rPr>
                                <w:t> </w:t>
                              </w:r>
                            </w:p>
                            <w:p w:rsidR="00DF1882" w:rsidRDefault="00DF1882">
                              <w:pPr>
                                <w:pStyle w:val="NormalWeb"/>
                                <w:shd w:val="clear" w:color="auto" w:fill="FFFFFF"/>
                                <w:spacing w:before="0" w:beforeAutospacing="0" w:after="0" w:afterAutospacing="0" w:line="228" w:lineRule="atLeast"/>
                                <w:rPr>
                                  <w:rFonts w:ascii="Arial" w:hAnsi="Arial" w:cs="Arial"/>
                                  <w:color w:val="000000"/>
                                  <w:sz w:val="20"/>
                                  <w:szCs w:val="20"/>
                                </w:rPr>
                              </w:pPr>
                              <w:r>
                                <w:rPr>
                                  <w:rFonts w:ascii="Arial" w:hAnsi="Arial" w:cs="Arial"/>
                                  <w:color w:val="000000"/>
                                  <w:sz w:val="20"/>
                                  <w:szCs w:val="20"/>
                                </w:rPr>
                                <w:t xml:space="preserve">In Brussels this week, the European Commission launched its EU Transport White Paper, detailing its long-term plans for transport infrastructure ahead of 2050 targets. The Commission has stated that </w:t>
                              </w:r>
                              <w:r>
                                <w:rPr>
                                  <w:rFonts w:ascii="Arial" w:hAnsi="Arial" w:cs="Arial"/>
                                  <w:color w:val="000000"/>
                                  <w:sz w:val="20"/>
                                  <w:szCs w:val="20"/>
                                </w:rPr>
                                <w:lastRenderedPageBreak/>
                                <w:t xml:space="preserve">transport is fundamental to the European economy and society, with mobility vital for the internal market and for the quality of life for citizens, adding that it enables economic growth and creates jobs. To read all the news from Brussels, click </w:t>
                              </w:r>
                              <w:hyperlink r:id="rId21" w:tgtFrame="_blank" w:history="1">
                                <w:r>
                                  <w:rPr>
                                    <w:rStyle w:val="Hyperlink"/>
                                    <w:rFonts w:ascii="Arial" w:hAnsi="Arial" w:cs="Arial"/>
                                    <w:sz w:val="20"/>
                                    <w:szCs w:val="20"/>
                                  </w:rPr>
                                  <w:t>here</w:t>
                                </w:r>
                              </w:hyperlink>
                              <w:r>
                                <w:rPr>
                                  <w:rFonts w:ascii="Arial" w:hAnsi="Arial" w:cs="Arial"/>
                                  <w:color w:val="000000"/>
                                  <w:sz w:val="20"/>
                                  <w:szCs w:val="20"/>
                                </w:rPr>
                                <w:t>. </w:t>
                              </w:r>
                            </w:p>
                          </w:tc>
                        </w:tr>
                      </w:tbl>
                      <w:p w:rsidR="00DF1882" w:rsidRDefault="00DF1882">
                        <w:pPr>
                          <w:rPr>
                            <w:rFonts w:eastAsia="Times New Roman"/>
                          </w:rPr>
                        </w:pPr>
                      </w:p>
                    </w:tc>
                  </w:tr>
                  <w:tr w:rsidR="00DF1882">
                    <w:trPr>
                      <w:tblCellSpacing w:w="0" w:type="dxa"/>
                    </w:trPr>
                    <w:tc>
                      <w:tcPr>
                        <w:tcW w:w="5000" w:type="pct"/>
                        <w:shd w:val="clear" w:color="auto" w:fill="FFFFFF"/>
                        <w:tcMar>
                          <w:top w:w="84" w:type="dxa"/>
                          <w:left w:w="84" w:type="dxa"/>
                          <w:bottom w:w="84" w:type="dxa"/>
                          <w:right w:w="84" w:type="dxa"/>
                        </w:tcMar>
                        <w:hideMark/>
                      </w:tcPr>
                      <w:p w:rsidR="00DF1882" w:rsidRDefault="00DF1882">
                        <w:pPr>
                          <w:rPr>
                            <w:rFonts w:asciiTheme="minorHAnsi" w:eastAsiaTheme="minorEastAsia" w:hAnsiTheme="minorHAnsi" w:cstheme="minorBidi"/>
                            <w:sz w:val="22"/>
                            <w:szCs w:val="22"/>
                          </w:rPr>
                        </w:pPr>
                      </w:p>
                    </w:tc>
                  </w:tr>
                </w:tbl>
                <w:p w:rsidR="00DF1882" w:rsidRDefault="00DF1882">
                  <w:pPr>
                    <w:rPr>
                      <w:rFonts w:asciiTheme="minorHAnsi" w:eastAsiaTheme="minorEastAsia" w:hAnsiTheme="minorHAnsi" w:cstheme="minorBidi"/>
                      <w:sz w:val="22"/>
                      <w:szCs w:val="22"/>
                    </w:rPr>
                  </w:pPr>
                </w:p>
              </w:tc>
              <w:tc>
                <w:tcPr>
                  <w:tcW w:w="0" w:type="auto"/>
                  <w:shd w:val="clear" w:color="auto" w:fill="FFFFFF"/>
                  <w:hideMark/>
                </w:tcPr>
                <w:tbl>
                  <w:tblPr>
                    <w:tblW w:w="1920" w:type="dxa"/>
                    <w:tblCellSpacing w:w="0" w:type="dxa"/>
                    <w:tblCellMar>
                      <w:left w:w="0" w:type="dxa"/>
                      <w:right w:w="0" w:type="dxa"/>
                    </w:tblCellMar>
                    <w:tblLook w:val="04A0"/>
                  </w:tblPr>
                  <w:tblGrid>
                    <w:gridCol w:w="2412"/>
                  </w:tblGrid>
                  <w:tr w:rsidR="00DF1882">
                    <w:trPr>
                      <w:tblCellSpacing w:w="0" w:type="dxa"/>
                    </w:trPr>
                    <w:tc>
                      <w:tcPr>
                        <w:tcW w:w="5000" w:type="pct"/>
                      </w:tcPr>
                      <w:tbl>
                        <w:tblPr>
                          <w:tblW w:w="5000" w:type="pct"/>
                          <w:tblCellSpacing w:w="0" w:type="dxa"/>
                          <w:shd w:val="clear" w:color="auto" w:fill="FFFFFF"/>
                          <w:tblCellMar>
                            <w:left w:w="0" w:type="dxa"/>
                            <w:right w:w="0" w:type="dxa"/>
                          </w:tblCellMar>
                          <w:tblLook w:val="04A0"/>
                        </w:tblPr>
                        <w:tblGrid>
                          <w:gridCol w:w="2412"/>
                        </w:tblGrid>
                        <w:tr w:rsidR="00DF1882">
                          <w:trPr>
                            <w:tblCellSpacing w:w="0" w:type="dxa"/>
                          </w:trPr>
                          <w:tc>
                            <w:tcPr>
                              <w:tcW w:w="5000" w:type="pct"/>
                              <w:shd w:val="clear" w:color="auto" w:fill="FFFFFF"/>
                              <w:tcMar>
                                <w:top w:w="24" w:type="dxa"/>
                                <w:left w:w="24" w:type="dxa"/>
                                <w:bottom w:w="24" w:type="dxa"/>
                                <w:right w:w="24" w:type="dxa"/>
                              </w:tcMar>
                              <w:vAlign w:val="center"/>
                              <w:hideMark/>
                            </w:tcPr>
                            <w:p w:rsidR="00DF1882" w:rsidRDefault="00DF1882">
                              <w:pPr>
                                <w:spacing w:after="120"/>
                                <w:jc w:val="center"/>
                                <w:rPr>
                                  <w:rFonts w:ascii="Verdana" w:hAnsi="Verdana"/>
                                  <w:color w:val="EDEDED"/>
                                  <w:sz w:val="20"/>
                                  <w:szCs w:val="20"/>
                                </w:rPr>
                              </w:pPr>
                              <w:r>
                                <w:rPr>
                                  <w:rFonts w:ascii="Arial" w:hAnsi="Arial" w:cs="Arial"/>
                                  <w:b/>
                                  <w:bCs/>
                                  <w:color w:val="000000"/>
                                  <w:sz w:val="20"/>
                                  <w:szCs w:val="20"/>
                                </w:rPr>
                                <w:lastRenderedPageBreak/>
                                <w:t>Twitter</w:t>
                              </w:r>
                            </w:p>
                          </w:tc>
                        </w:tr>
                        <w:tr w:rsidR="00DF1882">
                          <w:trPr>
                            <w:tblCellSpacing w:w="0" w:type="dxa"/>
                          </w:trPr>
                          <w:tc>
                            <w:tcPr>
                              <w:tcW w:w="5000" w:type="pct"/>
                              <w:shd w:val="clear" w:color="auto" w:fill="FFFFFF"/>
                              <w:tcMar>
                                <w:top w:w="120" w:type="dxa"/>
                                <w:left w:w="36" w:type="dxa"/>
                                <w:bottom w:w="24" w:type="dxa"/>
                                <w:right w:w="36" w:type="dxa"/>
                              </w:tcMar>
                              <w:vAlign w:val="center"/>
                              <w:hideMark/>
                            </w:tcPr>
                            <w:p w:rsidR="00DF1882" w:rsidRDefault="00DF1882">
                              <w:pPr>
                                <w:spacing w:after="120"/>
                                <w:jc w:val="center"/>
                                <w:rPr>
                                  <w:rFonts w:ascii="Verdana" w:hAnsi="Verdana"/>
                                  <w:color w:val="285685"/>
                                  <w:sz w:val="16"/>
                                  <w:szCs w:val="16"/>
                                </w:rPr>
                              </w:pPr>
                              <w:r>
                                <w:rPr>
                                  <w:rFonts w:ascii="Verdana" w:hAnsi="Verdana"/>
                                  <w:noProof/>
                                  <w:color w:val="0000FF"/>
                                  <w:sz w:val="16"/>
                                  <w:szCs w:val="16"/>
                                </w:rPr>
                                <w:drawing>
                                  <wp:inline distT="0" distB="0" distL="0" distR="0">
                                    <wp:extent cx="857250" cy="857250"/>
                                    <wp:effectExtent l="19050" t="0" r="0" b="0"/>
                                    <wp:docPr id="4" name="Picture 4" descr="twitter">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
                                            <pic:cNvPicPr>
                                              <a:picLocks noChangeAspect="1" noChangeArrowheads="1"/>
                                            </pic:cNvPicPr>
                                          </pic:nvPicPr>
                                          <pic:blipFill>
                                            <a:blip r:embed="rId23" cstate="print"/>
                                            <a:srcRect/>
                                            <a:stretch>
                                              <a:fillRect/>
                                            </a:stretch>
                                          </pic:blipFill>
                                          <pic:spPr bwMode="auto">
                                            <a:xfrm>
                                              <a:off x="0" y="0"/>
                                              <a:ext cx="857250" cy="857250"/>
                                            </a:xfrm>
                                            <a:prstGeom prst="rect">
                                              <a:avLst/>
                                            </a:prstGeom>
                                            <a:noFill/>
                                            <a:ln w="9525">
                                              <a:noFill/>
                                              <a:miter lim="800000"/>
                                              <a:headEnd/>
                                              <a:tailEnd/>
                                            </a:ln>
                                          </pic:spPr>
                                        </pic:pic>
                                      </a:graphicData>
                                    </a:graphic>
                                  </wp:inline>
                                </w:drawing>
                              </w:r>
                            </w:p>
                          </w:tc>
                        </w:tr>
                      </w:tbl>
                      <w:p w:rsidR="00DF1882" w:rsidRDefault="00DF1882">
                        <w:pPr>
                          <w:rPr>
                            <w:vanish/>
                          </w:rPr>
                        </w:pPr>
                      </w:p>
                      <w:tbl>
                        <w:tblPr>
                          <w:tblW w:w="5000" w:type="pct"/>
                          <w:tblCellSpacing w:w="0" w:type="dxa"/>
                          <w:shd w:val="clear" w:color="auto" w:fill="FFFFFF"/>
                          <w:tblCellMar>
                            <w:left w:w="0" w:type="dxa"/>
                            <w:right w:w="0" w:type="dxa"/>
                          </w:tblCellMar>
                          <w:tblLook w:val="04A0"/>
                        </w:tblPr>
                        <w:tblGrid>
                          <w:gridCol w:w="2412"/>
                        </w:tblGrid>
                        <w:tr w:rsidR="00DF1882">
                          <w:trPr>
                            <w:tblCellSpacing w:w="0" w:type="dxa"/>
                          </w:trPr>
                          <w:tc>
                            <w:tcPr>
                              <w:tcW w:w="5000" w:type="pct"/>
                              <w:shd w:val="clear" w:color="auto" w:fill="FFFFFF"/>
                              <w:tcMar>
                                <w:top w:w="24" w:type="dxa"/>
                                <w:left w:w="24" w:type="dxa"/>
                                <w:bottom w:w="24" w:type="dxa"/>
                                <w:right w:w="24" w:type="dxa"/>
                              </w:tcMar>
                              <w:vAlign w:val="center"/>
                              <w:hideMark/>
                            </w:tcPr>
                            <w:p w:rsidR="00DF1882" w:rsidRDefault="00DF1882">
                              <w:pPr>
                                <w:spacing w:after="120"/>
                                <w:jc w:val="center"/>
                                <w:rPr>
                                  <w:rFonts w:ascii="Verdana" w:hAnsi="Verdana"/>
                                  <w:color w:val="EDEDED"/>
                                  <w:sz w:val="20"/>
                                  <w:szCs w:val="20"/>
                                </w:rPr>
                              </w:pPr>
                              <w:r>
                                <w:rPr>
                                  <w:rFonts w:ascii="Arial" w:hAnsi="Arial" w:cs="Arial"/>
                                  <w:b/>
                                  <w:bCs/>
                                  <w:color w:val="000000"/>
                                  <w:sz w:val="20"/>
                                  <w:szCs w:val="20"/>
                                </w:rPr>
                                <w:t>CV Show 2011</w:t>
                              </w:r>
                            </w:p>
                          </w:tc>
                        </w:tr>
                        <w:tr w:rsidR="00DF1882">
                          <w:trPr>
                            <w:tblCellSpacing w:w="0" w:type="dxa"/>
                          </w:trPr>
                          <w:tc>
                            <w:tcPr>
                              <w:tcW w:w="5000" w:type="pct"/>
                              <w:shd w:val="clear" w:color="auto" w:fill="FFFFFF"/>
                              <w:tcMar>
                                <w:top w:w="120" w:type="dxa"/>
                                <w:left w:w="36" w:type="dxa"/>
                                <w:bottom w:w="24" w:type="dxa"/>
                                <w:right w:w="36" w:type="dxa"/>
                              </w:tcMar>
                              <w:vAlign w:val="center"/>
                              <w:hideMark/>
                            </w:tcPr>
                            <w:p w:rsidR="00DF1882" w:rsidRDefault="00DF1882">
                              <w:pPr>
                                <w:spacing w:after="120"/>
                                <w:jc w:val="center"/>
                                <w:rPr>
                                  <w:rFonts w:ascii="Verdana" w:hAnsi="Verdana"/>
                                  <w:color w:val="285685"/>
                                  <w:sz w:val="16"/>
                                  <w:szCs w:val="16"/>
                                </w:rPr>
                              </w:pPr>
                              <w:r>
                                <w:rPr>
                                  <w:rFonts w:ascii="Verdana" w:hAnsi="Verdana"/>
                                  <w:noProof/>
                                  <w:color w:val="0000FF"/>
                                  <w:sz w:val="16"/>
                                  <w:szCs w:val="16"/>
                                </w:rPr>
                                <w:drawing>
                                  <wp:inline distT="0" distB="0" distL="0" distR="0">
                                    <wp:extent cx="1438275" cy="504825"/>
                                    <wp:effectExtent l="19050" t="0" r="9525" b="0"/>
                                    <wp:docPr id="5" name="Picture 5" descr="https://origin.ih.constantcontact.com/fs041/1103225665917/img/66.jpg">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origin.ih.constantcontact.com/fs041/1103225665917/img/66.jpg"/>
                                            <pic:cNvPicPr>
                                              <a:picLocks noChangeAspect="1" noChangeArrowheads="1"/>
                                            </pic:cNvPicPr>
                                          </pic:nvPicPr>
                                          <pic:blipFill>
                                            <a:blip r:embed="rId25" cstate="print"/>
                                            <a:srcRect/>
                                            <a:stretch>
                                              <a:fillRect/>
                                            </a:stretch>
                                          </pic:blipFill>
                                          <pic:spPr bwMode="auto">
                                            <a:xfrm>
                                              <a:off x="0" y="0"/>
                                              <a:ext cx="1438275" cy="504825"/>
                                            </a:xfrm>
                                            <a:prstGeom prst="rect">
                                              <a:avLst/>
                                            </a:prstGeom>
                                            <a:noFill/>
                                            <a:ln w="9525">
                                              <a:noFill/>
                                              <a:miter lim="800000"/>
                                              <a:headEnd/>
                                              <a:tailEnd/>
                                            </a:ln>
                                          </pic:spPr>
                                        </pic:pic>
                                      </a:graphicData>
                                    </a:graphic>
                                  </wp:inline>
                                </w:drawing>
                              </w:r>
                            </w:p>
                          </w:tc>
                        </w:tr>
                      </w:tbl>
                      <w:p w:rsidR="00DF1882" w:rsidRDefault="00DF1882">
                        <w:pPr>
                          <w:rPr>
                            <w:vanish/>
                          </w:rPr>
                        </w:pPr>
                      </w:p>
                      <w:tbl>
                        <w:tblPr>
                          <w:tblW w:w="5000" w:type="pct"/>
                          <w:tblCellSpacing w:w="0" w:type="dxa"/>
                          <w:shd w:val="clear" w:color="auto" w:fill="FFFFFF"/>
                          <w:tblCellMar>
                            <w:left w:w="0" w:type="dxa"/>
                            <w:right w:w="0" w:type="dxa"/>
                          </w:tblCellMar>
                          <w:tblLook w:val="04A0"/>
                        </w:tblPr>
                        <w:tblGrid>
                          <w:gridCol w:w="2412"/>
                        </w:tblGrid>
                        <w:tr w:rsidR="00DF1882">
                          <w:trPr>
                            <w:tblCellSpacing w:w="0" w:type="dxa"/>
                          </w:trPr>
                          <w:tc>
                            <w:tcPr>
                              <w:tcW w:w="5000" w:type="pct"/>
                              <w:shd w:val="clear" w:color="auto" w:fill="FFFFFF"/>
                              <w:tcMar>
                                <w:top w:w="24" w:type="dxa"/>
                                <w:left w:w="24" w:type="dxa"/>
                                <w:bottom w:w="24" w:type="dxa"/>
                                <w:right w:w="24" w:type="dxa"/>
                              </w:tcMar>
                              <w:vAlign w:val="center"/>
                              <w:hideMark/>
                            </w:tcPr>
                            <w:p w:rsidR="00DF1882" w:rsidRDefault="00DF1882">
                              <w:pPr>
                                <w:spacing w:after="120"/>
                                <w:jc w:val="center"/>
                                <w:rPr>
                                  <w:rFonts w:ascii="Verdana" w:hAnsi="Verdana"/>
                                  <w:color w:val="EDEDED"/>
                                  <w:sz w:val="20"/>
                                  <w:szCs w:val="20"/>
                                </w:rPr>
                              </w:pPr>
                              <w:r>
                                <w:rPr>
                                  <w:rFonts w:ascii="Arial" w:hAnsi="Arial" w:cs="Arial"/>
                                  <w:b/>
                                  <w:bCs/>
                                  <w:color w:val="000000"/>
                                  <w:sz w:val="20"/>
                                  <w:szCs w:val="20"/>
                                </w:rPr>
                                <w:t>Flickr gallery</w:t>
                              </w:r>
                            </w:p>
                          </w:tc>
                        </w:tr>
                        <w:tr w:rsidR="00DF1882">
                          <w:trPr>
                            <w:tblCellSpacing w:w="0" w:type="dxa"/>
                          </w:trPr>
                          <w:tc>
                            <w:tcPr>
                              <w:tcW w:w="5000" w:type="pct"/>
                              <w:shd w:val="clear" w:color="auto" w:fill="FFFFFF"/>
                              <w:tcMar>
                                <w:top w:w="120" w:type="dxa"/>
                                <w:left w:w="36" w:type="dxa"/>
                                <w:bottom w:w="24" w:type="dxa"/>
                                <w:right w:w="36" w:type="dxa"/>
                              </w:tcMar>
                              <w:vAlign w:val="center"/>
                              <w:hideMark/>
                            </w:tcPr>
                            <w:p w:rsidR="00DF1882" w:rsidRDefault="00DF1882">
                              <w:pPr>
                                <w:spacing w:after="120"/>
                                <w:jc w:val="center"/>
                                <w:rPr>
                                  <w:rFonts w:ascii="Verdana" w:hAnsi="Verdana"/>
                                  <w:color w:val="285685"/>
                                  <w:sz w:val="16"/>
                                  <w:szCs w:val="16"/>
                                </w:rPr>
                              </w:pPr>
                              <w:r>
                                <w:rPr>
                                  <w:rFonts w:ascii="Verdana" w:hAnsi="Verdana"/>
                                  <w:noProof/>
                                  <w:color w:val="0000FF"/>
                                  <w:sz w:val="16"/>
                                  <w:szCs w:val="16"/>
                                </w:rPr>
                                <w:drawing>
                                  <wp:inline distT="0" distB="0" distL="0" distR="0">
                                    <wp:extent cx="933450" cy="1323975"/>
                                    <wp:effectExtent l="19050" t="0" r="0" b="0"/>
                                    <wp:docPr id="6" name="Picture 6" descr="https://origin.ih.constantcontact.com/fs041/1103225665917/img/62.jpg">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origin.ih.constantcontact.com/fs041/1103225665917/img/62.jpg"/>
                                            <pic:cNvPicPr>
                                              <a:picLocks noChangeAspect="1" noChangeArrowheads="1"/>
                                            </pic:cNvPicPr>
                                          </pic:nvPicPr>
                                          <pic:blipFill>
                                            <a:blip r:embed="rId27" cstate="print"/>
                                            <a:srcRect/>
                                            <a:stretch>
                                              <a:fillRect/>
                                            </a:stretch>
                                          </pic:blipFill>
                                          <pic:spPr bwMode="auto">
                                            <a:xfrm>
                                              <a:off x="0" y="0"/>
                                              <a:ext cx="933450" cy="1323975"/>
                                            </a:xfrm>
                                            <a:prstGeom prst="rect">
                                              <a:avLst/>
                                            </a:prstGeom>
                                            <a:noFill/>
                                            <a:ln w="9525">
                                              <a:noFill/>
                                              <a:miter lim="800000"/>
                                              <a:headEnd/>
                                              <a:tailEnd/>
                                            </a:ln>
                                          </pic:spPr>
                                        </pic:pic>
                                      </a:graphicData>
                                    </a:graphic>
                                  </wp:inline>
                                </w:drawing>
                              </w:r>
                            </w:p>
                          </w:tc>
                        </w:tr>
                      </w:tbl>
                      <w:p w:rsidR="00DF1882" w:rsidRDefault="00DF1882">
                        <w:pPr>
                          <w:rPr>
                            <w:vanish/>
                          </w:rPr>
                        </w:pPr>
                      </w:p>
                      <w:tbl>
                        <w:tblPr>
                          <w:tblW w:w="5000" w:type="pct"/>
                          <w:tblCellSpacing w:w="0" w:type="dxa"/>
                          <w:shd w:val="clear" w:color="auto" w:fill="FFFFFF"/>
                          <w:tblCellMar>
                            <w:left w:w="0" w:type="dxa"/>
                            <w:right w:w="0" w:type="dxa"/>
                          </w:tblCellMar>
                          <w:tblLook w:val="04A0"/>
                        </w:tblPr>
                        <w:tblGrid>
                          <w:gridCol w:w="2412"/>
                        </w:tblGrid>
                        <w:tr w:rsidR="00DF1882">
                          <w:trPr>
                            <w:tblCellSpacing w:w="0" w:type="dxa"/>
                          </w:trPr>
                          <w:tc>
                            <w:tcPr>
                              <w:tcW w:w="5000" w:type="pct"/>
                              <w:shd w:val="clear" w:color="auto" w:fill="FFFFFF"/>
                              <w:tcMar>
                                <w:top w:w="24" w:type="dxa"/>
                                <w:left w:w="24" w:type="dxa"/>
                                <w:bottom w:w="24" w:type="dxa"/>
                                <w:right w:w="24" w:type="dxa"/>
                              </w:tcMar>
                              <w:vAlign w:val="center"/>
                              <w:hideMark/>
                            </w:tcPr>
                            <w:p w:rsidR="00DF1882" w:rsidRDefault="00DF1882">
                              <w:pPr>
                                <w:spacing w:after="120"/>
                                <w:jc w:val="center"/>
                                <w:rPr>
                                  <w:rFonts w:ascii="Verdana" w:hAnsi="Verdana"/>
                                  <w:color w:val="EDEDED"/>
                                  <w:sz w:val="20"/>
                                  <w:szCs w:val="20"/>
                                </w:rPr>
                              </w:pPr>
                              <w:r>
                                <w:rPr>
                                  <w:rFonts w:ascii="Arial" w:hAnsi="Arial" w:cs="Arial"/>
                                  <w:b/>
                                  <w:bCs/>
                                  <w:color w:val="000000"/>
                                  <w:sz w:val="20"/>
                                  <w:szCs w:val="20"/>
                                </w:rPr>
                                <w:t>Motor  Codes</w:t>
                              </w:r>
                            </w:p>
                          </w:tc>
                        </w:tr>
                        <w:tr w:rsidR="00DF1882">
                          <w:trPr>
                            <w:tblCellSpacing w:w="0" w:type="dxa"/>
                          </w:trPr>
                          <w:tc>
                            <w:tcPr>
                              <w:tcW w:w="5000" w:type="pct"/>
                              <w:shd w:val="clear" w:color="auto" w:fill="FFFFFF"/>
                              <w:tcMar>
                                <w:top w:w="120" w:type="dxa"/>
                                <w:left w:w="36" w:type="dxa"/>
                                <w:bottom w:w="24" w:type="dxa"/>
                                <w:right w:w="36" w:type="dxa"/>
                              </w:tcMar>
                              <w:vAlign w:val="center"/>
                              <w:hideMark/>
                            </w:tcPr>
                            <w:p w:rsidR="00DF1882" w:rsidRDefault="00DF1882">
                              <w:pPr>
                                <w:spacing w:after="120"/>
                                <w:jc w:val="center"/>
                                <w:rPr>
                                  <w:rFonts w:ascii="Verdana" w:hAnsi="Verdana"/>
                                  <w:color w:val="285685"/>
                                  <w:sz w:val="16"/>
                                  <w:szCs w:val="16"/>
                                </w:rPr>
                              </w:pPr>
                              <w:r>
                                <w:rPr>
                                  <w:rFonts w:ascii="Verdana" w:hAnsi="Verdana"/>
                                  <w:noProof/>
                                  <w:color w:val="0000FF"/>
                                  <w:sz w:val="16"/>
                                  <w:szCs w:val="16"/>
                                </w:rPr>
                                <w:drawing>
                                  <wp:inline distT="0" distB="0" distL="0" distR="0">
                                    <wp:extent cx="1447800" cy="571500"/>
                                    <wp:effectExtent l="19050" t="0" r="0" b="0"/>
                                    <wp:docPr id="7" name="Picture 7" descr="https://origin.ih.constantcontact.com/fs041/1103225665917/img/47.jpg">
                                      <a:hlinkClick xmlns:a="http://schemas.openxmlformats.org/drawingml/2006/main" r:id="rId2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origin.ih.constantcontact.com/fs041/1103225665917/img/47.jpg"/>
                                            <pic:cNvPicPr>
                                              <a:picLocks noChangeAspect="1" noChangeArrowheads="1"/>
                                            </pic:cNvPicPr>
                                          </pic:nvPicPr>
                                          <pic:blipFill>
                                            <a:blip r:embed="rId29" cstate="print"/>
                                            <a:srcRect/>
                                            <a:stretch>
                                              <a:fillRect/>
                                            </a:stretch>
                                          </pic:blipFill>
                                          <pic:spPr bwMode="auto">
                                            <a:xfrm>
                                              <a:off x="0" y="0"/>
                                              <a:ext cx="1447800" cy="571500"/>
                                            </a:xfrm>
                                            <a:prstGeom prst="rect">
                                              <a:avLst/>
                                            </a:prstGeom>
                                            <a:noFill/>
                                            <a:ln w="9525">
                                              <a:noFill/>
                                              <a:miter lim="800000"/>
                                              <a:headEnd/>
                                              <a:tailEnd/>
                                            </a:ln>
                                          </pic:spPr>
                                        </pic:pic>
                                      </a:graphicData>
                                    </a:graphic>
                                  </wp:inline>
                                </w:drawing>
                              </w:r>
                            </w:p>
                          </w:tc>
                        </w:tr>
                      </w:tbl>
                      <w:p w:rsidR="00DF1882" w:rsidRDefault="00DF1882">
                        <w:pPr>
                          <w:rPr>
                            <w:vanish/>
                          </w:rPr>
                        </w:pPr>
                      </w:p>
                      <w:tbl>
                        <w:tblPr>
                          <w:tblW w:w="5000" w:type="pct"/>
                          <w:tblCellSpacing w:w="0" w:type="dxa"/>
                          <w:shd w:val="clear" w:color="auto" w:fill="FFFFFF"/>
                          <w:tblCellMar>
                            <w:left w:w="0" w:type="dxa"/>
                            <w:right w:w="0" w:type="dxa"/>
                          </w:tblCellMar>
                          <w:tblLook w:val="04A0"/>
                        </w:tblPr>
                        <w:tblGrid>
                          <w:gridCol w:w="2412"/>
                        </w:tblGrid>
                        <w:tr w:rsidR="00DF1882">
                          <w:trPr>
                            <w:tblCellSpacing w:w="0" w:type="dxa"/>
                          </w:trPr>
                          <w:tc>
                            <w:tcPr>
                              <w:tcW w:w="5000" w:type="pct"/>
                              <w:shd w:val="clear" w:color="auto" w:fill="FFFFFF"/>
                              <w:tcMar>
                                <w:top w:w="24" w:type="dxa"/>
                                <w:left w:w="24" w:type="dxa"/>
                                <w:bottom w:w="24" w:type="dxa"/>
                                <w:right w:w="24" w:type="dxa"/>
                              </w:tcMar>
                              <w:vAlign w:val="center"/>
                              <w:hideMark/>
                            </w:tcPr>
                            <w:p w:rsidR="00DF1882" w:rsidRDefault="00DF1882">
                              <w:pPr>
                                <w:spacing w:after="120"/>
                                <w:jc w:val="center"/>
                                <w:rPr>
                                  <w:rFonts w:ascii="Verdana" w:hAnsi="Verdana"/>
                                  <w:color w:val="EDEDED"/>
                                  <w:sz w:val="20"/>
                                  <w:szCs w:val="20"/>
                                </w:rPr>
                              </w:pPr>
                              <w:r>
                                <w:rPr>
                                  <w:rFonts w:ascii="Arial" w:hAnsi="Arial" w:cs="Arial"/>
                                  <w:b/>
                                  <w:bCs/>
                                  <w:color w:val="000000"/>
                                  <w:sz w:val="20"/>
                                  <w:szCs w:val="20"/>
                                </w:rPr>
                                <w:t>SMMT IATF Oversight</w:t>
                              </w:r>
                            </w:p>
                          </w:tc>
                        </w:tr>
                        <w:tr w:rsidR="00DF1882">
                          <w:trPr>
                            <w:tblCellSpacing w:w="0" w:type="dxa"/>
                          </w:trPr>
                          <w:tc>
                            <w:tcPr>
                              <w:tcW w:w="5000" w:type="pct"/>
                              <w:shd w:val="clear" w:color="auto" w:fill="FFFFFF"/>
                              <w:tcMar>
                                <w:top w:w="120" w:type="dxa"/>
                                <w:left w:w="36" w:type="dxa"/>
                                <w:bottom w:w="24" w:type="dxa"/>
                                <w:right w:w="36" w:type="dxa"/>
                              </w:tcMar>
                              <w:vAlign w:val="center"/>
                              <w:hideMark/>
                            </w:tcPr>
                            <w:p w:rsidR="00DF1882" w:rsidRDefault="00DF1882">
                              <w:pPr>
                                <w:spacing w:after="120"/>
                                <w:jc w:val="center"/>
                                <w:rPr>
                                  <w:rFonts w:ascii="Verdana" w:hAnsi="Verdana"/>
                                  <w:color w:val="285685"/>
                                  <w:sz w:val="16"/>
                                  <w:szCs w:val="16"/>
                                </w:rPr>
                              </w:pPr>
                              <w:r>
                                <w:rPr>
                                  <w:rFonts w:ascii="Arial" w:hAnsi="Arial" w:cs="Arial"/>
                                  <w:b/>
                                  <w:bCs/>
                                  <w:noProof/>
                                  <w:color w:val="0000FF"/>
                                  <w:sz w:val="16"/>
                                  <w:szCs w:val="16"/>
                                </w:rPr>
                                <w:lastRenderedPageBreak/>
                                <w:drawing>
                                  <wp:inline distT="0" distB="0" distL="0" distR="0">
                                    <wp:extent cx="1457325" cy="561975"/>
                                    <wp:effectExtent l="19050" t="0" r="9525" b="0"/>
                                    <wp:docPr id="8" name="Picture 8" descr="https://origin.ih.constantcontact.com/fs041/1103225665917/img/70.jpg">
                                      <a:hlinkClick xmlns:a="http://schemas.openxmlformats.org/drawingml/2006/main" r:id="rId3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origin.ih.constantcontact.com/fs041/1103225665917/img/70.jpg"/>
                                            <pic:cNvPicPr>
                                              <a:picLocks noChangeAspect="1" noChangeArrowheads="1"/>
                                            </pic:cNvPicPr>
                                          </pic:nvPicPr>
                                          <pic:blipFill>
                                            <a:blip r:embed="rId31" cstate="print"/>
                                            <a:srcRect/>
                                            <a:stretch>
                                              <a:fillRect/>
                                            </a:stretch>
                                          </pic:blipFill>
                                          <pic:spPr bwMode="auto">
                                            <a:xfrm>
                                              <a:off x="0" y="0"/>
                                              <a:ext cx="1457325" cy="561975"/>
                                            </a:xfrm>
                                            <a:prstGeom prst="rect">
                                              <a:avLst/>
                                            </a:prstGeom>
                                            <a:noFill/>
                                            <a:ln w="9525">
                                              <a:noFill/>
                                              <a:miter lim="800000"/>
                                              <a:headEnd/>
                                              <a:tailEnd/>
                                            </a:ln>
                                          </pic:spPr>
                                        </pic:pic>
                                      </a:graphicData>
                                    </a:graphic>
                                  </wp:inline>
                                </w:drawing>
                              </w:r>
                            </w:p>
                          </w:tc>
                        </w:tr>
                      </w:tbl>
                      <w:p w:rsidR="00DF1882" w:rsidRDefault="00DF1882">
                        <w:pPr>
                          <w:rPr>
                            <w:vanish/>
                          </w:rPr>
                        </w:pPr>
                      </w:p>
                      <w:tbl>
                        <w:tblPr>
                          <w:tblW w:w="5000" w:type="pct"/>
                          <w:tblCellSpacing w:w="0" w:type="dxa"/>
                          <w:shd w:val="clear" w:color="auto" w:fill="FFFFFF"/>
                          <w:tblCellMar>
                            <w:left w:w="0" w:type="dxa"/>
                            <w:right w:w="0" w:type="dxa"/>
                          </w:tblCellMar>
                          <w:tblLook w:val="04A0"/>
                        </w:tblPr>
                        <w:tblGrid>
                          <w:gridCol w:w="2412"/>
                        </w:tblGrid>
                        <w:tr w:rsidR="00DF1882">
                          <w:trPr>
                            <w:tblCellSpacing w:w="0" w:type="dxa"/>
                          </w:trPr>
                          <w:tc>
                            <w:tcPr>
                              <w:tcW w:w="5000" w:type="pct"/>
                              <w:shd w:val="clear" w:color="auto" w:fill="FFFFFF"/>
                              <w:tcMar>
                                <w:top w:w="24" w:type="dxa"/>
                                <w:left w:w="24" w:type="dxa"/>
                                <w:bottom w:w="24" w:type="dxa"/>
                                <w:right w:w="24" w:type="dxa"/>
                              </w:tcMar>
                              <w:vAlign w:val="center"/>
                              <w:hideMark/>
                            </w:tcPr>
                            <w:p w:rsidR="00DF1882" w:rsidRDefault="00DF1882">
                              <w:pPr>
                                <w:spacing w:after="120"/>
                                <w:jc w:val="center"/>
                                <w:rPr>
                                  <w:rFonts w:ascii="Arial" w:hAnsi="Arial" w:cs="Arial"/>
                                  <w:b/>
                                  <w:bCs/>
                                  <w:color w:val="000000"/>
                                  <w:sz w:val="20"/>
                                  <w:szCs w:val="20"/>
                                </w:rPr>
                              </w:pPr>
                              <w:r>
                                <w:rPr>
                                  <w:rFonts w:ascii="Arial" w:hAnsi="Arial" w:cs="Arial"/>
                                  <w:b/>
                                  <w:bCs/>
                                  <w:color w:val="000000"/>
                                  <w:sz w:val="20"/>
                                  <w:szCs w:val="20"/>
                                </w:rPr>
                                <w:t>Industry Forum  </w:t>
                              </w:r>
                            </w:p>
                          </w:tc>
                        </w:tr>
                        <w:tr w:rsidR="00DF1882">
                          <w:trPr>
                            <w:tblCellSpacing w:w="0" w:type="dxa"/>
                          </w:trPr>
                          <w:tc>
                            <w:tcPr>
                              <w:tcW w:w="5000" w:type="pct"/>
                              <w:shd w:val="clear" w:color="auto" w:fill="FFFFFF"/>
                              <w:tcMar>
                                <w:top w:w="120" w:type="dxa"/>
                                <w:left w:w="36" w:type="dxa"/>
                                <w:bottom w:w="24" w:type="dxa"/>
                                <w:right w:w="36" w:type="dxa"/>
                              </w:tcMar>
                              <w:vAlign w:val="center"/>
                              <w:hideMark/>
                            </w:tcPr>
                            <w:p w:rsidR="00DF1882" w:rsidRDefault="00DF1882">
                              <w:pPr>
                                <w:spacing w:after="120"/>
                                <w:jc w:val="center"/>
                                <w:rPr>
                                  <w:rFonts w:ascii="Verdana" w:hAnsi="Verdana"/>
                                  <w:color w:val="285685"/>
                                  <w:sz w:val="16"/>
                                  <w:szCs w:val="16"/>
                                </w:rPr>
                              </w:pPr>
                              <w:r>
                                <w:rPr>
                                  <w:rFonts w:ascii="Verdana" w:hAnsi="Verdana"/>
                                  <w:noProof/>
                                  <w:color w:val="0000FF"/>
                                  <w:sz w:val="16"/>
                                  <w:szCs w:val="16"/>
                                </w:rPr>
                                <w:drawing>
                                  <wp:inline distT="0" distB="0" distL="0" distR="0">
                                    <wp:extent cx="828675" cy="1152525"/>
                                    <wp:effectExtent l="19050" t="0" r="9525" b="0"/>
                                    <wp:docPr id="9" name="Picture 9" descr="https://origin.ih.constantcontact.com/fs041/1103225665917/img/72.jpg">
                                      <a:hlinkClick xmlns:a="http://schemas.openxmlformats.org/drawingml/2006/main" r:id="rId3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origin.ih.constantcontact.com/fs041/1103225665917/img/72.jpg"/>
                                            <pic:cNvPicPr>
                                              <a:picLocks noChangeAspect="1" noChangeArrowheads="1"/>
                                            </pic:cNvPicPr>
                                          </pic:nvPicPr>
                                          <pic:blipFill>
                                            <a:blip r:embed="rId33" cstate="print"/>
                                            <a:srcRect/>
                                            <a:stretch>
                                              <a:fillRect/>
                                            </a:stretch>
                                          </pic:blipFill>
                                          <pic:spPr bwMode="auto">
                                            <a:xfrm>
                                              <a:off x="0" y="0"/>
                                              <a:ext cx="828675" cy="1152525"/>
                                            </a:xfrm>
                                            <a:prstGeom prst="rect">
                                              <a:avLst/>
                                            </a:prstGeom>
                                            <a:noFill/>
                                            <a:ln w="9525">
                                              <a:noFill/>
                                              <a:miter lim="800000"/>
                                              <a:headEnd/>
                                              <a:tailEnd/>
                                            </a:ln>
                                          </pic:spPr>
                                        </pic:pic>
                                      </a:graphicData>
                                    </a:graphic>
                                  </wp:inline>
                                </w:drawing>
                              </w:r>
                            </w:p>
                          </w:tc>
                        </w:tr>
                      </w:tbl>
                      <w:p w:rsidR="00DF1882" w:rsidRDefault="00DF1882">
                        <w:pPr>
                          <w:rPr>
                            <w:rFonts w:eastAsia="Times New Roman"/>
                          </w:rPr>
                        </w:pPr>
                      </w:p>
                    </w:tc>
                  </w:tr>
                </w:tbl>
                <w:p w:rsidR="00DF1882" w:rsidRDefault="00DF1882">
                  <w:pPr>
                    <w:rPr>
                      <w:rFonts w:asciiTheme="minorHAnsi" w:eastAsiaTheme="minorEastAsia" w:hAnsiTheme="minorHAnsi" w:cstheme="minorBidi"/>
                      <w:sz w:val="22"/>
                      <w:szCs w:val="22"/>
                    </w:rPr>
                  </w:pPr>
                </w:p>
              </w:tc>
            </w:tr>
          </w:tbl>
          <w:p w:rsidR="00DF1882" w:rsidRDefault="00DF1882">
            <w:pPr>
              <w:rPr>
                <w:rFonts w:asciiTheme="minorHAnsi" w:eastAsiaTheme="minorEastAsia" w:hAnsiTheme="minorHAnsi" w:cstheme="minorBidi"/>
                <w:sz w:val="22"/>
                <w:szCs w:val="22"/>
              </w:rPr>
            </w:pPr>
          </w:p>
        </w:tc>
        <w:tc>
          <w:tcPr>
            <w:tcW w:w="24" w:type="pct"/>
            <w:tcMar>
              <w:top w:w="12" w:type="dxa"/>
              <w:left w:w="12" w:type="dxa"/>
              <w:bottom w:w="12" w:type="dxa"/>
              <w:right w:w="12" w:type="dxa"/>
            </w:tcMar>
            <w:vAlign w:val="center"/>
            <w:hideMark/>
          </w:tcPr>
          <w:p w:rsidR="00DF1882" w:rsidRDefault="00DF1882">
            <w:pPr>
              <w:rPr>
                <w:rFonts w:asciiTheme="minorHAnsi" w:eastAsiaTheme="minorEastAsia" w:hAnsiTheme="minorHAnsi" w:cstheme="minorBidi"/>
                <w:sz w:val="22"/>
                <w:szCs w:val="22"/>
              </w:rPr>
            </w:pPr>
          </w:p>
        </w:tc>
      </w:tr>
      <w:tr w:rsidR="00DF1882" w:rsidTr="00DF1882">
        <w:trPr>
          <w:trHeight w:val="120"/>
          <w:tblCellSpacing w:w="0" w:type="dxa"/>
          <w:jc w:val="center"/>
        </w:trPr>
        <w:tc>
          <w:tcPr>
            <w:tcW w:w="4976" w:type="pct"/>
            <w:tcMar>
              <w:top w:w="12" w:type="dxa"/>
              <w:left w:w="12" w:type="dxa"/>
              <w:bottom w:w="12" w:type="dxa"/>
              <w:right w:w="12" w:type="dxa"/>
            </w:tcMar>
            <w:vAlign w:val="center"/>
            <w:hideMark/>
          </w:tcPr>
          <w:tbl>
            <w:tblPr>
              <w:tblW w:w="5000" w:type="pct"/>
              <w:tblCellSpacing w:w="0" w:type="dxa"/>
              <w:tblCellMar>
                <w:left w:w="0" w:type="dxa"/>
                <w:right w:w="0" w:type="dxa"/>
              </w:tblCellMar>
              <w:tblLook w:val="04A0"/>
            </w:tblPr>
            <w:tblGrid>
              <w:gridCol w:w="9134"/>
            </w:tblGrid>
            <w:tr w:rsidR="00DF1882">
              <w:trPr>
                <w:tblCellSpacing w:w="0" w:type="dxa"/>
              </w:trPr>
              <w:tc>
                <w:tcPr>
                  <w:tcW w:w="0" w:type="auto"/>
                  <w:vAlign w:val="bottom"/>
                  <w:hideMark/>
                </w:tcPr>
                <w:p w:rsidR="00DF1882" w:rsidRDefault="00DF1882">
                  <w:pPr>
                    <w:pStyle w:val="NormalWeb"/>
                    <w:spacing w:before="0" w:beforeAutospacing="0" w:after="0" w:afterAutospacing="0"/>
                  </w:pPr>
                  <w:r>
                    <w:rPr>
                      <w:rStyle w:val="Strong"/>
                      <w:rFonts w:ascii="Arial" w:hAnsi="Arial" w:cs="Arial"/>
                      <w:sz w:val="20"/>
                      <w:szCs w:val="20"/>
                    </w:rPr>
                    <w:lastRenderedPageBreak/>
                    <w:t>Dates for your diary:</w:t>
                  </w:r>
                </w:p>
                <w:p w:rsidR="00DF1882" w:rsidRDefault="00DF1882">
                  <w:pPr>
                    <w:pStyle w:val="NormalWeb"/>
                    <w:spacing w:before="0" w:beforeAutospacing="0" w:after="0" w:afterAutospacing="0"/>
                  </w:pPr>
                  <w:r>
                    <w:rPr>
                      <w:rFonts w:ascii="Arial" w:hAnsi="Arial" w:cs="Arial"/>
                      <w:sz w:val="20"/>
                      <w:szCs w:val="20"/>
                    </w:rPr>
                    <w:t xml:space="preserve">Commercial Vehicle Show 2011, NEC Birmingham, 12-14 April 2011 - </w:t>
                  </w:r>
                  <w:hyperlink r:id="rId34" w:tgtFrame="_blank" w:history="1">
                    <w:r>
                      <w:rPr>
                        <w:rStyle w:val="Hyperlink"/>
                        <w:rFonts w:ascii="Arial" w:hAnsi="Arial" w:cs="Arial"/>
                        <w:sz w:val="20"/>
                        <w:szCs w:val="20"/>
                      </w:rPr>
                      <w:t>enquiries@cvshow.com</w:t>
                    </w:r>
                  </w:hyperlink>
                  <w:r>
                    <w:rPr>
                      <w:rFonts w:ascii="Arial" w:hAnsi="Arial" w:cs="Arial"/>
                      <w:sz w:val="20"/>
                      <w:szCs w:val="20"/>
                    </w:rPr>
                    <w:t>.</w:t>
                  </w:r>
                </w:p>
                <w:p w:rsidR="00DF1882" w:rsidRDefault="00DF1882">
                  <w:pPr>
                    <w:pStyle w:val="NormalWeb"/>
                    <w:spacing w:before="0" w:beforeAutospacing="0" w:after="0" w:afterAutospacing="0"/>
                  </w:pPr>
                  <w:r>
                    <w:rPr>
                      <w:rFonts w:ascii="Arial" w:hAnsi="Arial" w:cs="Arial"/>
                      <w:sz w:val="20"/>
                      <w:szCs w:val="20"/>
                    </w:rPr>
                    <w:t>2011 SMMT International Automotive Summit, Westminster, 28 June 2011 -</w:t>
                  </w:r>
                  <w:hyperlink r:id="rId35" w:tgtFrame="_blank" w:history="1">
                    <w:r>
                      <w:rPr>
                        <w:rStyle w:val="Hyperlink"/>
                        <w:rFonts w:ascii="Arial" w:hAnsi="Arial" w:cs="Arial"/>
                        <w:sz w:val="20"/>
                        <w:szCs w:val="20"/>
                      </w:rPr>
                      <w:t>www.smmtsummit.co.uk</w:t>
                    </w:r>
                  </w:hyperlink>
                  <w:r>
                    <w:rPr>
                      <w:rFonts w:ascii="Arial" w:hAnsi="Arial" w:cs="Arial"/>
                      <w:sz w:val="20"/>
                      <w:szCs w:val="20"/>
                    </w:rPr>
                    <w:t>.</w:t>
                  </w:r>
                </w:p>
                <w:p w:rsidR="00DF1882" w:rsidRDefault="00DF1882">
                  <w:pPr>
                    <w:pStyle w:val="NormalWeb"/>
                    <w:spacing w:before="0" w:beforeAutospacing="0" w:after="0" w:afterAutospacing="0"/>
                  </w:pPr>
                  <w:r>
                    <w:rPr>
                      <w:rFonts w:ascii="Arial" w:hAnsi="Arial" w:cs="Arial"/>
                      <w:sz w:val="20"/>
                      <w:szCs w:val="20"/>
                    </w:rPr>
                    <w:t xml:space="preserve">SMMT Annual Dinner, London Hilton Park Lane, 22 November 2011 - </w:t>
                  </w:r>
                  <w:hyperlink r:id="rId36" w:tgtFrame="_blank" w:history="1">
                    <w:r>
                      <w:rPr>
                        <w:rStyle w:val="Hyperlink"/>
                        <w:rFonts w:ascii="Arial" w:hAnsi="Arial" w:cs="Arial"/>
                        <w:sz w:val="20"/>
                        <w:szCs w:val="20"/>
                      </w:rPr>
                      <w:t>annualdinner@smmt.co.uk</w:t>
                    </w:r>
                  </w:hyperlink>
                  <w:r>
                    <w:rPr>
                      <w:rFonts w:ascii="Arial" w:hAnsi="Arial" w:cs="Arial"/>
                      <w:sz w:val="20"/>
                      <w:szCs w:val="20"/>
                    </w:rPr>
                    <w:t xml:space="preserve">. </w:t>
                  </w:r>
                </w:p>
                <w:p w:rsidR="00DF1882" w:rsidRDefault="00DF1882">
                  <w:pPr>
                    <w:pStyle w:val="NormalWeb"/>
                    <w:spacing w:before="0" w:beforeAutospacing="0" w:after="0" w:afterAutospacing="0"/>
                  </w:pPr>
                  <w:r>
                    <w:rPr>
                      <w:rFonts w:ascii="Arial" w:hAnsi="Arial" w:cs="Arial"/>
                      <w:sz w:val="20"/>
                      <w:szCs w:val="20"/>
                    </w:rPr>
                    <w:t> </w:t>
                  </w:r>
                </w:p>
                <w:p w:rsidR="00DF1882" w:rsidRDefault="00DF1882">
                  <w:pPr>
                    <w:pStyle w:val="NormalWeb"/>
                    <w:spacing w:before="0" w:beforeAutospacing="0" w:after="0" w:afterAutospacing="0"/>
                  </w:pPr>
                  <w:r>
                    <w:rPr>
                      <w:rStyle w:val="Strong"/>
                      <w:rFonts w:ascii="Arial" w:hAnsi="Arial" w:cs="Arial"/>
                      <w:sz w:val="20"/>
                      <w:szCs w:val="20"/>
                    </w:rPr>
                    <w:t>Automotive information: </w:t>
                  </w:r>
                </w:p>
                <w:p w:rsidR="00DF1882" w:rsidRDefault="00DF1882">
                  <w:pPr>
                    <w:pStyle w:val="NormalWeb"/>
                    <w:spacing w:before="0" w:beforeAutospacing="0" w:after="0" w:afterAutospacing="0"/>
                  </w:pPr>
                  <w:r>
                    <w:rPr>
                      <w:rFonts w:ascii="Arial" w:hAnsi="Arial" w:cs="Arial"/>
                      <w:sz w:val="20"/>
                      <w:szCs w:val="20"/>
                    </w:rPr>
                    <w:t xml:space="preserve">To download SMMT's 2011 new vehicle and UK automotive manufacturing release dates click </w:t>
                  </w:r>
                  <w:hyperlink r:id="rId37" w:tgtFrame="_blank" w:history="1">
                    <w:r>
                      <w:rPr>
                        <w:rStyle w:val="Hyperlink"/>
                        <w:rFonts w:ascii="Arial" w:hAnsi="Arial" w:cs="Arial"/>
                        <w:sz w:val="20"/>
                        <w:szCs w:val="20"/>
                      </w:rPr>
                      <w:t>here.</w:t>
                    </w:r>
                  </w:hyperlink>
                  <w:r>
                    <w:rPr>
                      <w:rFonts w:ascii="Arial" w:hAnsi="Arial" w:cs="Arial"/>
                      <w:sz w:val="20"/>
                      <w:szCs w:val="20"/>
                    </w:rPr>
                    <w:t xml:space="preserve"> </w:t>
                  </w:r>
                </w:p>
                <w:p w:rsidR="00DF1882" w:rsidRDefault="00DF1882">
                  <w:pPr>
                    <w:pStyle w:val="NormalWeb"/>
                    <w:spacing w:before="0" w:beforeAutospacing="0" w:after="0" w:afterAutospacing="0"/>
                  </w:pPr>
                  <w:r>
                    <w:rPr>
                      <w:rFonts w:ascii="Arial" w:hAnsi="Arial" w:cs="Arial"/>
                      <w:sz w:val="20"/>
                      <w:szCs w:val="20"/>
                    </w:rPr>
                    <w:t xml:space="preserve">To download Industry Forum's latest information on sustainable business improvement click </w:t>
                  </w:r>
                  <w:hyperlink r:id="rId38" w:tgtFrame="_blank" w:history="1">
                    <w:r>
                      <w:rPr>
                        <w:rStyle w:val="Hyperlink"/>
                        <w:rFonts w:ascii="Arial" w:hAnsi="Arial" w:cs="Arial"/>
                        <w:sz w:val="20"/>
                        <w:szCs w:val="20"/>
                      </w:rPr>
                      <w:t>here</w:t>
                    </w:r>
                  </w:hyperlink>
                  <w:r>
                    <w:rPr>
                      <w:rFonts w:ascii="Arial" w:hAnsi="Arial" w:cs="Arial"/>
                      <w:sz w:val="20"/>
                      <w:szCs w:val="20"/>
                    </w:rPr>
                    <w:t>. </w:t>
                  </w:r>
                </w:p>
                <w:p w:rsidR="00DF1882" w:rsidRDefault="00DF1882">
                  <w:pPr>
                    <w:pStyle w:val="NormalWeb"/>
                    <w:spacing w:before="0" w:beforeAutospacing="0" w:after="0" w:afterAutospacing="0"/>
                  </w:pPr>
                  <w:r>
                    <w:rPr>
                      <w:rFonts w:ascii="Arial" w:hAnsi="Arial" w:cs="Arial"/>
                      <w:noProof/>
                      <w:sz w:val="20"/>
                      <w:szCs w:val="20"/>
                    </w:rPr>
                    <w:drawing>
                      <wp:inline distT="0" distB="0" distL="0" distR="0">
                        <wp:extent cx="5724525" cy="142875"/>
                        <wp:effectExtent l="19050" t="0" r="9525" b="0"/>
                        <wp:docPr id="10" name="Picture 10" descr="Bottom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ottom banner"/>
                                <pic:cNvPicPr>
                                  <a:picLocks noChangeAspect="1" noChangeArrowheads="1"/>
                                </pic:cNvPicPr>
                              </pic:nvPicPr>
                              <pic:blipFill>
                                <a:blip r:embed="rId39" cstate="print"/>
                                <a:srcRect/>
                                <a:stretch>
                                  <a:fillRect/>
                                </a:stretch>
                              </pic:blipFill>
                              <pic:spPr bwMode="auto">
                                <a:xfrm>
                                  <a:off x="0" y="0"/>
                                  <a:ext cx="5724525" cy="142875"/>
                                </a:xfrm>
                                <a:prstGeom prst="rect">
                                  <a:avLst/>
                                </a:prstGeom>
                                <a:noFill/>
                                <a:ln w="9525">
                                  <a:noFill/>
                                  <a:miter lim="800000"/>
                                  <a:headEnd/>
                                  <a:tailEnd/>
                                </a:ln>
                              </pic:spPr>
                            </pic:pic>
                          </a:graphicData>
                        </a:graphic>
                      </wp:inline>
                    </w:drawing>
                  </w:r>
                </w:p>
                <w:p w:rsidR="00DF1882" w:rsidRDefault="00DF1882">
                  <w:pPr>
                    <w:jc w:val="center"/>
                  </w:pPr>
                  <w:r>
                    <w:t> </w:t>
                  </w:r>
                </w:p>
              </w:tc>
            </w:tr>
          </w:tbl>
          <w:p w:rsidR="00DF1882" w:rsidRDefault="00DF1882">
            <w:pPr>
              <w:rPr>
                <w:rFonts w:asciiTheme="minorHAnsi" w:eastAsiaTheme="minorEastAsia" w:hAnsiTheme="minorHAnsi" w:cstheme="minorBidi"/>
                <w:sz w:val="22"/>
                <w:szCs w:val="22"/>
              </w:rPr>
            </w:pPr>
          </w:p>
        </w:tc>
        <w:tc>
          <w:tcPr>
            <w:tcW w:w="24" w:type="pct"/>
            <w:tcMar>
              <w:top w:w="12" w:type="dxa"/>
              <w:left w:w="12" w:type="dxa"/>
              <w:bottom w:w="12" w:type="dxa"/>
              <w:right w:w="12" w:type="dxa"/>
            </w:tcMar>
            <w:vAlign w:val="center"/>
            <w:hideMark/>
          </w:tcPr>
          <w:p w:rsidR="00DF1882" w:rsidRDefault="00DF1882">
            <w:pPr>
              <w:rPr>
                <w:rFonts w:asciiTheme="minorHAnsi" w:eastAsiaTheme="minorEastAsia" w:hAnsiTheme="minorHAnsi" w:cstheme="minorBidi"/>
                <w:sz w:val="22"/>
                <w:szCs w:val="22"/>
              </w:rPr>
            </w:pPr>
          </w:p>
        </w:tc>
      </w:tr>
    </w:tbl>
    <w:p w:rsidR="00E56C54" w:rsidRPr="00473D48" w:rsidRDefault="00E56C54">
      <w:pPr>
        <w:rPr>
          <w:rFonts w:ascii="Arial" w:hAnsi="Arial" w:cs="Arial"/>
        </w:rPr>
      </w:pPr>
    </w:p>
    <w:sectPr w:rsidR="00E56C54" w:rsidRPr="00473D48" w:rsidSect="00AB264E">
      <w:pgSz w:w="11906" w:h="16838"/>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compat/>
  <w:rsids>
    <w:rsidRoot w:val="00DF1882"/>
    <w:rsid w:val="00161EDC"/>
    <w:rsid w:val="00236CD3"/>
    <w:rsid w:val="00416E0E"/>
    <w:rsid w:val="00473D48"/>
    <w:rsid w:val="004A5156"/>
    <w:rsid w:val="005C28E0"/>
    <w:rsid w:val="009246A1"/>
    <w:rsid w:val="00AB264E"/>
    <w:rsid w:val="00BA3E4E"/>
    <w:rsid w:val="00DF1882"/>
    <w:rsid w:val="00E56562"/>
    <w:rsid w:val="00E56C5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1882"/>
    <w:rPr>
      <w:rFonts w:eastAsia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1882"/>
    <w:rPr>
      <w:color w:val="0000FF"/>
      <w:u w:val="single"/>
    </w:rPr>
  </w:style>
  <w:style w:type="paragraph" w:styleId="NormalWeb">
    <w:name w:val="Normal (Web)"/>
    <w:basedOn w:val="Normal"/>
    <w:uiPriority w:val="99"/>
    <w:unhideWhenUsed/>
    <w:rsid w:val="00DF1882"/>
    <w:pPr>
      <w:spacing w:before="100" w:beforeAutospacing="1" w:after="100" w:afterAutospacing="1"/>
    </w:pPr>
  </w:style>
  <w:style w:type="character" w:styleId="Strong">
    <w:name w:val="Strong"/>
    <w:basedOn w:val="DefaultParagraphFont"/>
    <w:uiPriority w:val="22"/>
    <w:qFormat/>
    <w:rsid w:val="00DF1882"/>
    <w:rPr>
      <w:b/>
      <w:bCs/>
    </w:rPr>
  </w:style>
  <w:style w:type="paragraph" w:styleId="BalloonText">
    <w:name w:val="Balloon Text"/>
    <w:basedOn w:val="Normal"/>
    <w:link w:val="BalloonTextChar"/>
    <w:rsid w:val="00DF1882"/>
    <w:rPr>
      <w:rFonts w:ascii="Tahoma" w:hAnsi="Tahoma" w:cs="Tahoma"/>
      <w:sz w:val="16"/>
      <w:szCs w:val="16"/>
    </w:rPr>
  </w:style>
  <w:style w:type="character" w:customStyle="1" w:styleId="BalloonTextChar">
    <w:name w:val="Balloon Text Char"/>
    <w:basedOn w:val="DefaultParagraphFont"/>
    <w:link w:val="BalloonText"/>
    <w:rsid w:val="00DF1882"/>
    <w:rPr>
      <w:rFonts w:ascii="Tahoma" w:eastAsiaTheme="minorHAns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405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llr=6lo4vodab&amp;et=1105015166527&amp;s=0&amp;e=001l4JkK4WgQVilAeVtnCJpBQxCYA7nPbX1eUG17x8WheBuhEIQQ2H9OM4i8rAex8b6C-McqWaclIL49m42mlUSCwmVtYpQYPkw1aXpPnvdsBGNlc6Awo_3WkFsMj0fMsLd3w_sHq1s9yefCxt95Gi8Ox5VOdFyluaMxeFHjfrYT25tB0v2L_ugHjBqhVgkCrOM" TargetMode="External"/><Relationship Id="rId13" Type="http://schemas.openxmlformats.org/officeDocument/2006/relationships/hyperlink" Target="http://r20.rs6.net/tn.jsp?llr=6lo4vodab&amp;et=1105015166527&amp;s=0&amp;e=001l4JkK4WgQVilAeVtnCJpBQxCYA7nPbX1eUG17x8WheBuhEIQQ2H9OM4i8rAex8b6C-McqWaclIL49m42mlUSCwmVtYpQYPkw1aXpPnvdsBFCfI5yM3iRw23BrCtHv8kS2u2G8geAa9JMFoMb2eRBAV4EvGE714vQ8VmyDeR-ykpJI1KTbQL_l-VbWqcq4J-X" TargetMode="External"/><Relationship Id="rId18" Type="http://schemas.openxmlformats.org/officeDocument/2006/relationships/hyperlink" Target="mailto:membership@smmt.co.uk" TargetMode="External"/><Relationship Id="rId26" Type="http://schemas.openxmlformats.org/officeDocument/2006/relationships/hyperlink" Target="http://r20.rs6.net/tn.jsp?llr=6lo4vodab&amp;et=1105015166527&amp;s=0&amp;e=001l4JkK4WgQVilAeVtnCJpBQxCYA7nPbX1eUG17x8WheBuhEIQQ2H9OM4i8rAex8b6C-McqWaclILMlkc3BloOEsIsIpr0n_hZK5oMAWIY7vH2_e9AEW9moS8uRlkGMU8bI_Li80MC5i0=" TargetMode="External"/><Relationship Id="rId39" Type="http://schemas.openxmlformats.org/officeDocument/2006/relationships/image" Target="media/image10.jpeg"/><Relationship Id="rId3" Type="http://schemas.openxmlformats.org/officeDocument/2006/relationships/webSettings" Target="webSettings.xml"/><Relationship Id="rId21" Type="http://schemas.openxmlformats.org/officeDocument/2006/relationships/hyperlink" Target="http://r20.rs6.net/tn.jsp?llr=6lo4vodab&amp;et=1105015166527&amp;s=0&amp;e=001l4JkK4WgQVilAeVtnCJpBQxCYA7nPbX1eUG17x8WheBuhEIQQ2H9OM4i8rAex8b6C-McqWaclIL49m42mlUSCwmVtYpQYPkwSZazPQyYiJj46A_1YSXGFG3OE2uof1oDMSuxtd2KFcURysrhsWdagslQDnQgUbx_dOZtae_3lT7mJ9vLHCzzbw==" TargetMode="External"/><Relationship Id="rId34" Type="http://schemas.openxmlformats.org/officeDocument/2006/relationships/hyperlink" Target="mailto:enquiries@cvshow.com" TargetMode="External"/><Relationship Id="rId7" Type="http://schemas.openxmlformats.org/officeDocument/2006/relationships/hyperlink" Target="http://r20.rs6.net/tn.jsp?llr=6lo4vodab&amp;et=1105015166527&amp;s=0&amp;e=001l4JkK4WgQVilAeVtnCJpBQxCYA7nPbX1eUG17x8WheBuhEIQQ2H9OM4i8rAex8b6C-McqWaclIL49m42mlUSCwmVtYpQYPkw1aXpPnvdsBGiLZaTih9NlY8e26JvlLAX-tU_moSJA6OIoY4kCJF4-LpTnK5hNW3YTmvOeGPHP5NolKZ_Q0gFQw==" TargetMode="External"/><Relationship Id="rId12" Type="http://schemas.openxmlformats.org/officeDocument/2006/relationships/hyperlink" Target="http://r20.rs6.net/tn.jsp?llr=6lo4vodab&amp;et=1105015166527&amp;s=0&amp;e=001l4JkK4WgQVilAeVtnCJpBQxCYA7nPbX1eUG17x8WheBuhEIQQ2H9OM4i8rAex8b6C-McqWaclIL49m42mlUSC2Np8s1HATxA0_pJpKTUp12dWMNpwxDJxRopk0SufzvDsgEcrmECqFhjJhrrg1m43lWrRLHLgFFmeEksbw_YJYUzyDsivQH9jQ==" TargetMode="External"/><Relationship Id="rId17" Type="http://schemas.openxmlformats.org/officeDocument/2006/relationships/hyperlink" Target="http://r20.rs6.net/tn.jsp?llr=6lo4vodab&amp;et=1105015166527&amp;s=0&amp;e=001l4JkK4WgQVilAeVtnCJpBQxCYA7nPbX1eUG17x8WheBuhEIQQ2H9OM4i8rAex8b6C-McqWaclIKKy_QRlBzbTTYkBUHzlOCf3BApB83jrDE-Vn-EEYJduS2M8EiyEuGf3YPROjdB5pgC_6ZWl2cSYHiZFjPB-G0B" TargetMode="External"/><Relationship Id="rId25" Type="http://schemas.openxmlformats.org/officeDocument/2006/relationships/image" Target="media/image5.jpeg"/><Relationship Id="rId33" Type="http://schemas.openxmlformats.org/officeDocument/2006/relationships/image" Target="media/image9.jpeg"/><Relationship Id="rId38" Type="http://schemas.openxmlformats.org/officeDocument/2006/relationships/hyperlink" Target="http://r20.rs6.net/tn.jsp?llr=6lo4vodab&amp;et=1105015166527&amp;s=0&amp;e=001l4JkK4WgQVilAeVtnCJpBQxCYA7nPbX1eUG17x8WheBuhEIQQ2H9OM4i8rAex8b6ANSn_NkxPQkBwJwKZuUIITzetEcZrBpY1I9Ut8qczMhIbTIspfpTmWu7OFjr2s4hDemwL89amVvnzjZMdvTQQIJ_tDUX55Xjq5VZ_HhmVpMW9tbErrJsGQ==" TargetMode="External"/><Relationship Id="rId2" Type="http://schemas.openxmlformats.org/officeDocument/2006/relationships/settings" Target="settings.xml"/><Relationship Id="rId16" Type="http://schemas.openxmlformats.org/officeDocument/2006/relationships/hyperlink" Target="http://r20.rs6.net/tn.jsp?llr=6lo4vodab&amp;et=1105015166527&amp;s=0&amp;e=001l4JkK4WgQVilAeVtnCJpBQxCYA7nPbX1eUG17x8WheBuhEIQQ2H9OM4i8rAex8b6C-McqWaclIKKy_QRlBzbTTYkBUHzlOCf3BApB83jrDEDJPrKapu530MUM1gmopdsKLw47mrhjZ494YXFAmBTRw==" TargetMode="External"/><Relationship Id="rId20" Type="http://schemas.openxmlformats.org/officeDocument/2006/relationships/hyperlink" Target="http://r20.rs6.net/tn.jsp?llr=6lo4vodab&amp;et=1105015166527&amp;s=0&amp;e=001l4JkK4WgQVilAeVtnCJpBQxCYA7nPbX1eUG17x8WheBuhEIQQ2H9OM4i8rAex8b6C-McqWaclIL49m42mlUSCwmVtYpQYPkwSZazPQyYiJj46A_1YSXGFL7iMGz02gao5tZMe8MEQ6PxQIfA5kf8uZBRY2R2sGS0FG3-o4DAryBY7URp8QCnqw==" TargetMode="External"/><Relationship Id="rId29" Type="http://schemas.openxmlformats.org/officeDocument/2006/relationships/image" Target="media/image7.jpeg"/><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r20.rs6.net/tn.jsp?llr=6lo4vodab&amp;et=1105015166527&amp;s=0&amp;e=001l4JkK4WgQVilAeVtnCJpBQxCYA7nPbX1eUG17x8WheBuhEIQQ2H9OM4i8rAex8b6C-McqWaclIKX4uWpUw9fnbEH2papQn0jhWiHoV_YFVU=" TargetMode="External"/><Relationship Id="rId11" Type="http://schemas.openxmlformats.org/officeDocument/2006/relationships/hyperlink" Target="http://r20.rs6.net/tn.jsp?llr=6lo4vodab&amp;et=1105015166527&amp;s=0&amp;e=001l4JkK4WgQVilAeVtnCJpBQxCYA7nPbX1eUG17x8WheBuhEIQQ2H9OCpdRJ8i-gIxyC4lAb0MPfVgKlS3fBUzAlWSZHo2JWbXR1T0l4HstZYrFYQzuggkrfO6pRwH7H8cNpV_4jPbyNk=" TargetMode="External"/><Relationship Id="rId24" Type="http://schemas.openxmlformats.org/officeDocument/2006/relationships/hyperlink" Target="http://r20.rs6.net/tn.jsp?llr=6lo4vodab&amp;et=1105015166527&amp;s=0&amp;e=001l4JkK4WgQVilAeVtnCJpBQxCYA7nPbX1eUG17x8WheBuhEIQQ2H9OM4i8rAex8b6C-McqWaclIJehHFYAcw6jIpf72iuoThUvMKGdX_kISkeGEbYpvNCRA==" TargetMode="External"/><Relationship Id="rId32" Type="http://schemas.openxmlformats.org/officeDocument/2006/relationships/hyperlink" Target="http://r20.rs6.net/tn.jsp?llr=6lo4vodab&amp;et=1105015166527&amp;s=0&amp;e=001l4JkK4WgQVilAeVtnCJpBQxCYA7nPbX1eUG17x8WheBuhEIQQ2H9OM4i8rAex8b6C-McqWaclIKKy_QRlBzbTTYkBUHzlOCf3BApB83jrDFv3K4IF62UFw==" TargetMode="External"/><Relationship Id="rId37" Type="http://schemas.openxmlformats.org/officeDocument/2006/relationships/hyperlink" Target="http://r20.rs6.net/tn.jsp?llr=6lo4vodab&amp;et=1105015166527&amp;s=0&amp;e=001l4JkK4WgQVilAeVtnCJpBQxCYA7nPbX1eUG17x8WheBuhEIQQ2H9OM4i8rAex8b6ANSn_NkxPQmSkv55iomCCN1nDDkh7utSlISbVygV_0LXNecbNDuiZb5wmVuenuUVdoD-FGfPW-ShnsCnicd0tR5uPY_Fk0ZQoWVKnunpWczDZzv9U4w0AFfnyHl7mNXu" TargetMode="External"/><Relationship Id="rId40" Type="http://schemas.openxmlformats.org/officeDocument/2006/relationships/fontTable" Target="fontTable.xml"/><Relationship Id="rId5" Type="http://schemas.openxmlformats.org/officeDocument/2006/relationships/image" Target="https://origin.ih.constantcontact.com/fs041/1103225665917/img/54.jpg" TargetMode="External"/><Relationship Id="rId15" Type="http://schemas.openxmlformats.org/officeDocument/2006/relationships/hyperlink" Target="http://r20.rs6.net/tn.jsp?llr=6lo4vodab&amp;et=1105015166527&amp;s=0&amp;e=001l4JkK4WgQVilAeVtnCJpBQxCYA7nPbX1eUG17x8WheBuhEIQQ2H9OM4i8rAex8b6C-McqWaclIL49m42mlUSCwmVtYpQYPkw1aXpPnvdsBGNlc6Awo_3WhnrZlcVOiIschAK_ZuNYf65IT3Pb2sxQg5U14ZNEaEFRr70aHaTw0oBE4tPF2OMUmVKzk-B0GT6" TargetMode="External"/><Relationship Id="rId23" Type="http://schemas.openxmlformats.org/officeDocument/2006/relationships/image" Target="media/image4.gif"/><Relationship Id="rId28" Type="http://schemas.openxmlformats.org/officeDocument/2006/relationships/hyperlink" Target="http://r20.rs6.net/tn.jsp?llr=6lo4vodab&amp;et=1105015166527&amp;s=0&amp;e=001l4JkK4WgQVilAeVtnCJpBQxCYA7nPbX1eUG17x8WheBuhEIQQ2H9OM4i8rAex8b6C-McqWaclII-kfNAlkjXOWWCn4exQhZtis3tzUvZ3j4=" TargetMode="External"/><Relationship Id="rId36" Type="http://schemas.openxmlformats.org/officeDocument/2006/relationships/hyperlink" Target="mailto:annualdinner@smmt.co.uk" TargetMode="External"/><Relationship Id="rId10" Type="http://schemas.openxmlformats.org/officeDocument/2006/relationships/image" Target="media/image2.jpeg"/><Relationship Id="rId19" Type="http://schemas.openxmlformats.org/officeDocument/2006/relationships/hyperlink" Target="http://r20.rs6.net/tn.jsp?llr=6lo4vodab&amp;et=1105015166527&amp;s=0&amp;e=001l4JkK4WgQVilAeVtnCJpBQxCYA7nPbX1eUG17x8WheBuhEIQQ2H9OCpdRJ8i-gIxyC4lAb0MPfV5UY2Qk74NYCoQ4jh0zQnBnAAhPoz3UOldLFMXuTf5HsFc-tqpDgIxzmDOL8GJ3i4gJWeUZhi2YQ==" TargetMode="External"/><Relationship Id="rId31" Type="http://schemas.openxmlformats.org/officeDocument/2006/relationships/image" Target="media/image8.jpeg"/><Relationship Id="rId4" Type="http://schemas.openxmlformats.org/officeDocument/2006/relationships/image" Target="media/image1.jpeg"/><Relationship Id="rId9" Type="http://schemas.openxmlformats.org/officeDocument/2006/relationships/hyperlink" Target="http://r20.rs6.net/tn.jsp?llr=6lo4vodab&amp;et=1105015166527&amp;s=0&amp;e=001l4JkK4WgQVilAeVtnCJpBQxCYA7nPbX1eUG17x8WheBuhEIQQ2H9OM4i8rAex8b6C-McqWaclIL49m42mlUSCwmVtYpQYPkw1aXpPnvdsBGJVc3L15vFCyU-X-7ptfvkaCoqu1Al9kdOfkuQ_Tg4aqhSa6AoqR8TZmt1722uqHQ=" TargetMode="External"/><Relationship Id="rId14" Type="http://schemas.openxmlformats.org/officeDocument/2006/relationships/image" Target="media/image3.jpeg"/><Relationship Id="rId22" Type="http://schemas.openxmlformats.org/officeDocument/2006/relationships/hyperlink" Target="http://r20.rs6.net/tn.jsp?llr=6lo4vodab&amp;et=1105015166527&amp;s=0&amp;e=001l4JkK4WgQVilAeVtnCJpBQxCYA7nPbX1eUG17x8WheBuhEIQQ2H9OM4i8rAex8b6dDEKjA8NdYmwtepXzZ-hdRygTAG9ZpkraVcgcqLvnIyuLKCjlIJ0aA==" TargetMode="External"/><Relationship Id="rId27" Type="http://schemas.openxmlformats.org/officeDocument/2006/relationships/image" Target="media/image6.jpeg"/><Relationship Id="rId30" Type="http://schemas.openxmlformats.org/officeDocument/2006/relationships/hyperlink" Target="http://r20.rs6.net/tn.jsp?llr=6lo4vodab&amp;et=1105015166527&amp;s=0&amp;e=001l4JkK4WgQVilAeVtnCJpBQxCYA7nPbX1eUG17x8WheBuhEIQQ2H9OM4i8rAex8b6C-McqWaclILTJtNAybvPRhTSP5OqQHz_hgdtDnBOb-ztPIVpozCumg==" TargetMode="External"/><Relationship Id="rId35" Type="http://schemas.openxmlformats.org/officeDocument/2006/relationships/hyperlink" Target="http://r20.rs6.net/tn.jsp?llr=6lo4vodab&amp;et=1105015166527&amp;s=0&amp;e=001l4JkK4WgQVilAeVtnCJpBQxCYA7nPbX1eUG17x8WheBuhEIQQ2H9OM4i8rAex8b6C-McqWaclIKX4uWpUw9fnbEH2papQn0jU13TF1ke4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1786</Words>
  <Characters>10184</Characters>
  <Application>Microsoft Office Word</Application>
  <DocSecurity>0</DocSecurity>
  <Lines>84</Lines>
  <Paragraphs>23</Paragraphs>
  <ScaleCrop>false</ScaleCrop>
  <Company/>
  <LinksUpToDate>false</LinksUpToDate>
  <CharactersWithSpaces>11947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calloe</dc:creator>
  <cp:keywords/>
  <dc:description/>
  <cp:lastModifiedBy>calloe</cp:lastModifiedBy>
  <cp:revision>1</cp:revision>
  <dcterms:created xsi:type="dcterms:W3CDTF">2011-04-08T15:25:00Z</dcterms:created>
  <dcterms:modified xsi:type="dcterms:W3CDTF">2011-04-08T15:26:00Z</dcterms:modified>
</cp:coreProperties>
</file>