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090"/>
        <w:gridCol w:w="36"/>
      </w:tblGrid>
      <w:tr w:rsidR="00897B4C" w:rsidTr="00897B4C">
        <w:trPr>
          <w:tblCellSpacing w:w="0" w:type="dxa"/>
          <w:jc w:val="center"/>
        </w:trPr>
        <w:tc>
          <w:tcPr>
            <w:tcW w:w="5000" w:type="pct"/>
            <w:gridSpan w:val="2"/>
            <w:tcMar>
              <w:top w:w="15" w:type="dxa"/>
              <w:left w:w="15" w:type="dxa"/>
              <w:bottom w:w="15" w:type="dxa"/>
              <w:right w:w="15" w:type="dxa"/>
            </w:tcMar>
            <w:vAlign w:val="center"/>
          </w:tcPr>
          <w:tbl>
            <w:tblPr>
              <w:tblW w:w="5000" w:type="pct"/>
              <w:tblCellSpacing w:w="0" w:type="dxa"/>
              <w:tblCellMar>
                <w:left w:w="0" w:type="dxa"/>
                <w:right w:w="0" w:type="dxa"/>
              </w:tblCellMar>
              <w:tblLook w:val="04A0"/>
            </w:tblPr>
            <w:tblGrid>
              <w:gridCol w:w="9096"/>
            </w:tblGrid>
            <w:tr w:rsidR="00897B4C">
              <w:trPr>
                <w:tblCellSpacing w:w="0" w:type="dxa"/>
              </w:trPr>
              <w:tc>
                <w:tcPr>
                  <w:tcW w:w="0" w:type="auto"/>
                  <w:vAlign w:val="bottom"/>
                  <w:hideMark/>
                </w:tcPr>
                <w:p w:rsidR="00897B4C" w:rsidRDefault="00897B4C">
                  <w:pPr>
                    <w:spacing w:after="240"/>
                    <w:jc w:val="center"/>
                  </w:pPr>
                  <w:r>
                    <w:br/>
                  </w:r>
                  <w:r>
                    <w:rPr>
                      <w:noProof/>
                    </w:rPr>
                    <w:drawing>
                      <wp:inline distT="0" distB="0" distL="0" distR="0">
                        <wp:extent cx="5715000" cy="914400"/>
                        <wp:effectExtent l="19050" t="0" r="0" b="0"/>
                        <wp:docPr id="1" name="Picture 1" descr="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nner"/>
                                <pic:cNvPicPr>
                                  <a:picLocks noChangeAspect="1" noChangeArrowheads="1"/>
                                </pic:cNvPicPr>
                              </pic:nvPicPr>
                              <pic:blipFill>
                                <a:blip r:embed="rId4" cstate="print"/>
                                <a:srcRect/>
                                <a:stretch>
                                  <a:fillRect/>
                                </a:stretch>
                              </pic:blipFill>
                              <pic:spPr bwMode="auto">
                                <a:xfrm>
                                  <a:off x="0" y="0"/>
                                  <a:ext cx="5715000" cy="914400"/>
                                </a:xfrm>
                                <a:prstGeom prst="rect">
                                  <a:avLst/>
                                </a:prstGeom>
                                <a:noFill/>
                                <a:ln w="9525">
                                  <a:noFill/>
                                  <a:miter lim="800000"/>
                                  <a:headEnd/>
                                  <a:tailEnd/>
                                </a:ln>
                              </pic:spPr>
                            </pic:pic>
                          </a:graphicData>
                        </a:graphic>
                      </wp:inline>
                    </w:drawing>
                  </w:r>
                </w:p>
              </w:tc>
            </w:tr>
          </w:tbl>
          <w:p w:rsidR="00897B4C" w:rsidRDefault="00897B4C">
            <w:pPr>
              <w:rPr>
                <w:vanish/>
              </w:rPr>
            </w:pPr>
            <w:bookmarkStart w:id="0" w:name="LETTER.BLOCK2"/>
            <w:bookmarkEnd w:id="0"/>
          </w:p>
          <w:tbl>
            <w:tblPr>
              <w:tblW w:w="5000" w:type="pct"/>
              <w:tblCellSpacing w:w="0" w:type="dxa"/>
              <w:shd w:val="clear" w:color="auto" w:fill="FFFFFF"/>
              <w:tblCellMar>
                <w:left w:w="0" w:type="dxa"/>
                <w:right w:w="0" w:type="dxa"/>
              </w:tblCellMar>
              <w:tblLook w:val="04A0"/>
            </w:tblPr>
            <w:tblGrid>
              <w:gridCol w:w="9096"/>
            </w:tblGrid>
            <w:tr w:rsidR="00897B4C">
              <w:trPr>
                <w:tblCellSpacing w:w="0" w:type="dxa"/>
              </w:trPr>
              <w:tc>
                <w:tcPr>
                  <w:tcW w:w="0" w:type="auto"/>
                  <w:shd w:val="clear" w:color="auto" w:fill="FFFFFF"/>
                  <w:tcMar>
                    <w:top w:w="30" w:type="dxa"/>
                    <w:left w:w="30" w:type="dxa"/>
                    <w:bottom w:w="30" w:type="dxa"/>
                    <w:right w:w="30" w:type="dxa"/>
                  </w:tcMar>
                  <w:vAlign w:val="center"/>
                  <w:hideMark/>
                </w:tcPr>
                <w:p w:rsidR="00897B4C" w:rsidRDefault="00897B4C">
                  <w:pPr>
                    <w:spacing w:after="150"/>
                    <w:rPr>
                      <w:rFonts w:ascii="Arial" w:hAnsi="Arial" w:cs="Arial"/>
                      <w:color w:val="FFFFFF"/>
                      <w:sz w:val="28"/>
                      <w:szCs w:val="28"/>
                    </w:rPr>
                  </w:pPr>
                  <w:r>
                    <w:rPr>
                      <w:rStyle w:val="Strong"/>
                      <w:rFonts w:ascii="Arial" w:hAnsi="Arial" w:cs="Arial"/>
                      <w:color w:val="000000"/>
                      <w:sz w:val="28"/>
                      <w:szCs w:val="28"/>
                    </w:rPr>
                    <w:t>Welcome</w:t>
                  </w:r>
                </w:p>
              </w:tc>
            </w:tr>
            <w:tr w:rsidR="00897B4C">
              <w:trPr>
                <w:tblCellSpacing w:w="0" w:type="dxa"/>
              </w:trPr>
              <w:tc>
                <w:tcPr>
                  <w:tcW w:w="0" w:type="auto"/>
                  <w:shd w:val="clear" w:color="auto" w:fill="FFFFFF"/>
                  <w:tcMar>
                    <w:top w:w="30" w:type="dxa"/>
                    <w:left w:w="30" w:type="dxa"/>
                    <w:bottom w:w="30" w:type="dxa"/>
                    <w:right w:w="30" w:type="dxa"/>
                  </w:tcMar>
                  <w:vAlign w:val="center"/>
                  <w:hideMark/>
                </w:tcPr>
                <w:p w:rsidR="00897B4C" w:rsidRDefault="00897B4C">
                  <w:pPr>
                    <w:rPr>
                      <w:rFonts w:ascii="Arial" w:hAnsi="Arial" w:cs="Arial"/>
                      <w:color w:val="000000"/>
                      <w:sz w:val="20"/>
                      <w:szCs w:val="20"/>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952500" cy="1352550"/>
                        <wp:effectExtent l="19050" t="0" r="0" b="0"/>
                        <wp:wrapSquare wrapText="bothSides"/>
                        <wp:docPr id="9" name="Picture 2" descr="Paul Everit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Everitt_NEW"/>
                                <pic:cNvPicPr>
                                  <a:picLocks noChangeAspect="1" noChangeArrowheads="1"/>
                                </pic:cNvPicPr>
                              </pic:nvPicPr>
                              <pic:blipFill>
                                <a:blip r:link="rId5" cstate="print"/>
                                <a:srcRect/>
                                <a:stretch>
                                  <a:fillRect/>
                                </a:stretch>
                              </pic:blipFill>
                              <pic:spPr bwMode="auto">
                                <a:xfrm>
                                  <a:off x="0" y="0"/>
                                  <a:ext cx="952500" cy="1352550"/>
                                </a:xfrm>
                                <a:prstGeom prst="rect">
                                  <a:avLst/>
                                </a:prstGeom>
                                <a:noFill/>
                              </pic:spPr>
                            </pic:pic>
                          </a:graphicData>
                        </a:graphic>
                      </wp:anchor>
                    </w:drawing>
                  </w:r>
                  <w:r>
                    <w:rPr>
                      <w:rFonts w:ascii="Arial" w:hAnsi="Arial" w:cs="Arial"/>
                      <w:color w:val="000000"/>
                      <w:sz w:val="20"/>
                      <w:szCs w:val="20"/>
                    </w:rPr>
                    <w:t>This has been an exciting week at SMMT with the announcement of Business Minister Mark Prisk delivering the political keynote speech at next month's International Automotive Summit. Mark is a keen supporter of the UK automotive industry and is both knowledgeable and passionate about manufacturing across the sectors. I am sure that his insight at the Summit will be both informative and valuable to all that attend. SMMT has also launched this year's Award for Automotive Innovation competition this week. The Award seeks out pioneering automotive design, engineering and technology, to highlight the capability of the UK automotive industry. AAI 2011 calls for cutting-edge entries which demonstrate the strength and calibre of innovation across the UK sector. </w:t>
                  </w:r>
                </w:p>
                <w:p w:rsidR="00897B4C" w:rsidRDefault="00897B4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97B4C" w:rsidRDefault="00897B4C">
                  <w:pPr>
                    <w:pStyle w:val="NormalWeb"/>
                    <w:spacing w:before="0" w:beforeAutospacing="0" w:after="0" w:afterAutospacing="0"/>
                    <w:jc w:val="right"/>
                    <w:rPr>
                      <w:rFonts w:ascii="Arial" w:hAnsi="Arial" w:cs="Arial"/>
                      <w:color w:val="000000"/>
                      <w:sz w:val="20"/>
                      <w:szCs w:val="20"/>
                    </w:rPr>
                  </w:pPr>
                  <w:r>
                    <w:rPr>
                      <w:rFonts w:ascii="Arial" w:hAnsi="Arial" w:cs="Arial"/>
                      <w:color w:val="000000"/>
                      <w:sz w:val="20"/>
                      <w:szCs w:val="20"/>
                    </w:rPr>
                    <w:t>Paul Everitt, Chief Executive</w:t>
                  </w:r>
                </w:p>
              </w:tc>
            </w:tr>
          </w:tbl>
          <w:p w:rsidR="00897B4C" w:rsidRDefault="00897B4C">
            <w:pPr>
              <w:rPr>
                <w:rFonts w:eastAsia="Times New Roman"/>
              </w:rPr>
            </w:pPr>
          </w:p>
        </w:tc>
      </w:tr>
      <w:tr w:rsidR="00897B4C" w:rsidTr="00897B4C">
        <w:trPr>
          <w:tblCellSpacing w:w="0" w:type="dxa"/>
          <w:jc w:val="center"/>
        </w:trPr>
        <w:tc>
          <w:tcPr>
            <w:tcW w:w="0" w:type="auto"/>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6623"/>
              <w:gridCol w:w="2437"/>
            </w:tblGrid>
            <w:tr w:rsidR="00897B4C">
              <w:trPr>
                <w:tblCellSpacing w:w="0" w:type="dxa"/>
              </w:trPr>
              <w:tc>
                <w:tcPr>
                  <w:tcW w:w="5000" w:type="pct"/>
                  <w:gridSpan w:val="2"/>
                  <w:shd w:val="clear" w:color="auto" w:fill="FFFFFF"/>
                  <w:hideMark/>
                </w:tcPr>
                <w:p w:rsidR="00897B4C" w:rsidRDefault="00897B4C">
                  <w:pPr>
                    <w:rPr>
                      <w:rFonts w:asciiTheme="minorHAnsi" w:eastAsiaTheme="minorEastAsia" w:hAnsiTheme="minorHAnsi" w:cstheme="minorBidi"/>
                      <w:sz w:val="22"/>
                      <w:szCs w:val="22"/>
                    </w:rPr>
                  </w:pPr>
                </w:p>
              </w:tc>
            </w:tr>
            <w:tr w:rsidR="00897B4C">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6623"/>
                  </w:tblGrid>
                  <w:tr w:rsidR="00897B4C">
                    <w:trPr>
                      <w:tblCellSpacing w:w="0" w:type="dxa"/>
                    </w:trPr>
                    <w:tc>
                      <w:tcPr>
                        <w:tcW w:w="6600" w:type="dxa"/>
                        <w:tcMar>
                          <w:top w:w="105" w:type="dxa"/>
                          <w:left w:w="105" w:type="dxa"/>
                          <w:bottom w:w="105" w:type="dxa"/>
                          <w:right w:w="105" w:type="dxa"/>
                        </w:tcMar>
                        <w:vAlign w:val="center"/>
                      </w:tcPr>
                      <w:tbl>
                        <w:tblPr>
                          <w:tblW w:w="5000" w:type="pct"/>
                          <w:tblCellSpacing w:w="0" w:type="dxa"/>
                          <w:tblCellMar>
                            <w:left w:w="0" w:type="dxa"/>
                            <w:right w:w="0" w:type="dxa"/>
                          </w:tblCellMar>
                          <w:tblLook w:val="04A0"/>
                        </w:tblPr>
                        <w:tblGrid>
                          <w:gridCol w:w="6413"/>
                        </w:tblGrid>
                        <w:tr w:rsidR="00897B4C">
                          <w:trPr>
                            <w:tblCellSpacing w:w="0" w:type="dxa"/>
                          </w:trPr>
                          <w:tc>
                            <w:tcPr>
                              <w:tcW w:w="0" w:type="auto"/>
                              <w:shd w:val="clear" w:color="auto" w:fill="D4DDE6"/>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color w:val="000000"/>
                                  <w:sz w:val="28"/>
                                  <w:szCs w:val="28"/>
                                </w:rPr>
                              </w:pPr>
                              <w:bookmarkStart w:id="1" w:name="LETTER.BLOCK65"/>
                              <w:r>
                                <w:rPr>
                                  <w:rStyle w:val="Strong"/>
                                  <w:rFonts w:ascii="Arial" w:hAnsi="Arial" w:cs="Arial"/>
                                  <w:color w:val="000000"/>
                                  <w:sz w:val="28"/>
                                  <w:szCs w:val="28"/>
                                </w:rPr>
                                <w:t>New car registrations ahead of expectations</w:t>
                              </w:r>
                              <w:bookmarkEnd w:id="1"/>
                            </w:p>
                          </w:tc>
                        </w:tr>
                        <w:tr w:rsidR="00897B4C">
                          <w:trPr>
                            <w:tblCellSpacing w:w="0" w:type="dxa"/>
                          </w:trPr>
                          <w:tc>
                            <w:tcPr>
                              <w:tcW w:w="0" w:type="auto"/>
                              <w:tcMar>
                                <w:top w:w="30" w:type="dxa"/>
                                <w:left w:w="30" w:type="dxa"/>
                                <w:bottom w:w="30" w:type="dxa"/>
                                <w:right w:w="30" w:type="dxa"/>
                              </w:tcMar>
                              <w:vAlign w:val="center"/>
                              <w:hideMark/>
                            </w:tcPr>
                            <w:p w:rsidR="00897B4C" w:rsidRDefault="00897B4C">
                              <w:pPr>
                                <w:rPr>
                                  <w:rFonts w:ascii="Verdana" w:hAnsi="Verdana"/>
                                  <w:color w:val="285685"/>
                                </w:rPr>
                              </w:pPr>
                              <w:r>
                                <w:rPr>
                                  <w:rFonts w:ascii="Arial" w:hAnsi="Arial" w:cs="Arial"/>
                                  <w:color w:val="000000"/>
                                  <w:sz w:val="20"/>
                                  <w:szCs w:val="20"/>
                                </w:rPr>
                                <w:t xml:space="preserve">New car registrations fell less than expected in April, dropping just 7.4% to 137,746 units, according to data released by SMMT today. Despite economic and supply chain uncertainty, the April new car market was ahead of forecast by 1.5%. "New car registrations in April demonstrated continued stability in the marketplace, with demand remaining lower than in 2010, although slightly ahead of industry expectations," said Paul Everitt,  Chief Executive. "The coming months will remain challenging, but we do expect to see a return to growth in the second half of the year." To read the full press release, click </w:t>
                              </w:r>
                              <w:hyperlink r:id="rId6" w:tgtFrame="_blank" w:history="1">
                                <w:r>
                                  <w:rPr>
                                    <w:rStyle w:val="Hyperlink"/>
                                    <w:rFonts w:ascii="Arial" w:hAnsi="Arial" w:cs="Arial"/>
                                    <w:sz w:val="20"/>
                                    <w:szCs w:val="20"/>
                                  </w:rPr>
                                  <w:t>here.</w:t>
                                </w:r>
                              </w:hyperlink>
                              <w:r>
                                <w:rPr>
                                  <w:rFonts w:ascii="Arial" w:hAnsi="Arial" w:cs="Arial"/>
                                  <w:color w:val="000000"/>
                                  <w:sz w:val="20"/>
                                  <w:szCs w:val="20"/>
                                </w:rPr>
                                <w:t> </w:t>
                              </w:r>
                            </w:p>
                          </w:tc>
                        </w:tr>
                      </w:tbl>
                      <w:p w:rsidR="00897B4C" w:rsidRDefault="00897B4C">
                        <w:pPr>
                          <w:rPr>
                            <w:vanish/>
                          </w:rPr>
                        </w:pPr>
                        <w:bookmarkStart w:id="2" w:name="LETTER.BLOCK66"/>
                        <w:bookmarkEnd w:id="2"/>
                      </w:p>
                      <w:tbl>
                        <w:tblPr>
                          <w:tblW w:w="5000" w:type="pct"/>
                          <w:tblCellSpacing w:w="0" w:type="dxa"/>
                          <w:tblCellMar>
                            <w:left w:w="0" w:type="dxa"/>
                            <w:right w:w="0" w:type="dxa"/>
                          </w:tblCellMar>
                          <w:tblLook w:val="04A0"/>
                        </w:tblPr>
                        <w:tblGrid>
                          <w:gridCol w:w="6413"/>
                        </w:tblGrid>
                        <w:tr w:rsidR="00897B4C">
                          <w:trPr>
                            <w:tblCellSpacing w:w="0" w:type="dxa"/>
                          </w:trPr>
                          <w:tc>
                            <w:tcPr>
                              <w:tcW w:w="0" w:type="auto"/>
                              <w:shd w:val="clear" w:color="auto" w:fill="D4DDE6"/>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Commercial vehicle recovery continues</w:t>
                              </w:r>
                            </w:p>
                          </w:tc>
                        </w:tr>
                        <w:tr w:rsidR="00897B4C">
                          <w:trPr>
                            <w:tblCellSpacing w:w="0" w:type="dxa"/>
                          </w:trPr>
                          <w:tc>
                            <w:tcPr>
                              <w:tcW w:w="0" w:type="auto"/>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April total van and truck registrations were up 24.1% to 21,578, demonstrating an ongoing resurgence of confidence in the commercial vehicle market. April recorded the 15th consecutive monthly rise in new van registrations, up 21% while truck figures saw even healthier growth, up by 40%, the seventh successive monthly rise. "Year to date figures for almost every sector were up significantly on 2010, a trend that is likely to continue throughout the year," said Paul Everitt, Chief Executive. To read the full press release, click </w:t>
                              </w:r>
                              <w:hyperlink r:id="rId7" w:tgtFrame="_blank" w:history="1">
                                <w:r>
                                  <w:rPr>
                                    <w:rStyle w:val="Hyperlink"/>
                                    <w:rFonts w:ascii="Arial" w:hAnsi="Arial" w:cs="Arial"/>
                                    <w:sz w:val="20"/>
                                    <w:szCs w:val="20"/>
                                  </w:rPr>
                                  <w:t>here.</w:t>
                                </w:r>
                              </w:hyperlink>
                            </w:p>
                          </w:tc>
                        </w:tr>
                      </w:tbl>
                      <w:p w:rsidR="00897B4C" w:rsidRDefault="00897B4C">
                        <w:pPr>
                          <w:rPr>
                            <w:vanish/>
                          </w:rPr>
                        </w:pPr>
                        <w:bookmarkStart w:id="3" w:name="LETTER.BLOCK50"/>
                        <w:bookmarkEnd w:id="3"/>
                      </w:p>
                      <w:tbl>
                        <w:tblPr>
                          <w:tblW w:w="5000" w:type="pct"/>
                          <w:tblCellSpacing w:w="0" w:type="dxa"/>
                          <w:tblCellMar>
                            <w:left w:w="0" w:type="dxa"/>
                            <w:right w:w="0" w:type="dxa"/>
                          </w:tblCellMar>
                          <w:tblLook w:val="04A0"/>
                        </w:tblPr>
                        <w:tblGrid>
                          <w:gridCol w:w="6413"/>
                        </w:tblGrid>
                        <w:tr w:rsidR="00897B4C">
                          <w:trPr>
                            <w:tblCellSpacing w:w="0" w:type="dxa"/>
                          </w:trPr>
                          <w:tc>
                            <w:tcPr>
                              <w:tcW w:w="0" w:type="auto"/>
                              <w:shd w:val="clear" w:color="auto" w:fill="D4DDE6"/>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SMMT announces keynote speaker</w:t>
                              </w:r>
                            </w:p>
                          </w:tc>
                        </w:tr>
                        <w:tr w:rsidR="00897B4C">
                          <w:trPr>
                            <w:tblCellSpacing w:w="0" w:type="dxa"/>
                          </w:trPr>
                          <w:tc>
                            <w:tcPr>
                              <w:tcW w:w="0" w:type="auto"/>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Business Minister Mark Prisk will deliver the keynote speech at next month's 2011 SMMT International Automotive Summit in Westminster. An enthusiastic supporter of UK manufacturing, Mr Prisk will discuss the key issues and opportunities facing the automotive industry, including its contribution to the country's economy and its role in government's renewed focus on the manufacturing sector. Other speakers throughout the day will include Stephen Odell, Ford Group Vice President and Chairman and CEO of Ford of Europe; Antony Sheriff, Managing Director of McLaren Automotive and senior representatives from across the automotive supply, manufacturing and retail sectors. To find out more information about the Summit, click </w:t>
                              </w:r>
                              <w:hyperlink r:id="rId8" w:tgtFrame="_blank" w:history="1">
                                <w:r>
                                  <w:rPr>
                                    <w:rStyle w:val="Hyperlink"/>
                                    <w:rFonts w:ascii="Arial" w:hAnsi="Arial" w:cs="Arial"/>
                                    <w:sz w:val="20"/>
                                    <w:szCs w:val="20"/>
                                  </w:rPr>
                                  <w:t>here.</w:t>
                                </w:r>
                              </w:hyperlink>
                              <w:r>
                                <w:rPr>
                                  <w:rFonts w:ascii="Arial" w:hAnsi="Arial" w:cs="Arial"/>
                                  <w:color w:val="000000"/>
                                  <w:sz w:val="20"/>
                                  <w:szCs w:val="20"/>
                                </w:rPr>
                                <w:t> </w:t>
                              </w:r>
                            </w:p>
                          </w:tc>
                        </w:tr>
                      </w:tbl>
                      <w:p w:rsidR="00897B4C" w:rsidRDefault="00897B4C">
                        <w:pPr>
                          <w:rPr>
                            <w:vanish/>
                          </w:rPr>
                        </w:pPr>
                        <w:bookmarkStart w:id="4" w:name="LETTER.BLOCK52"/>
                        <w:bookmarkEnd w:id="4"/>
                      </w:p>
                      <w:tbl>
                        <w:tblPr>
                          <w:tblW w:w="5000" w:type="pct"/>
                          <w:tblCellSpacing w:w="0" w:type="dxa"/>
                          <w:tblCellMar>
                            <w:left w:w="0" w:type="dxa"/>
                            <w:right w:w="0" w:type="dxa"/>
                          </w:tblCellMar>
                          <w:tblLook w:val="04A0"/>
                        </w:tblPr>
                        <w:tblGrid>
                          <w:gridCol w:w="6413"/>
                        </w:tblGrid>
                        <w:tr w:rsidR="00897B4C">
                          <w:trPr>
                            <w:tblCellSpacing w:w="0" w:type="dxa"/>
                          </w:trPr>
                          <w:tc>
                            <w:tcPr>
                              <w:tcW w:w="0" w:type="auto"/>
                              <w:shd w:val="clear" w:color="auto" w:fill="D4DDE6"/>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rPr>
                                <w:t>SMMT seeks out 2011 automotive innovation</w:t>
                              </w:r>
                            </w:p>
                          </w:tc>
                        </w:tr>
                        <w:tr w:rsidR="00897B4C">
                          <w:trPr>
                            <w:tblCellSpacing w:w="0" w:type="dxa"/>
                          </w:trPr>
                          <w:tc>
                            <w:tcPr>
                              <w:tcW w:w="0" w:type="auto"/>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Verdana" w:hAnsi="Verdana"/>
                                  <w:color w:val="285685"/>
                                </w:rPr>
                              </w:pPr>
                              <w:r>
                                <w:rPr>
                                  <w:rFonts w:ascii="Arial" w:hAnsi="Arial" w:cs="Arial"/>
                                  <w:color w:val="000000"/>
                                  <w:sz w:val="20"/>
                                  <w:szCs w:val="20"/>
                                  <w:shd w:val="clear" w:color="auto" w:fill="FFFFFF"/>
                                </w:rPr>
                                <w:lastRenderedPageBreak/>
                                <w:t xml:space="preserve">SMMT has launched its Award for Automotive Innovation 2011 competition this week to find the UK's next big idea that will change the face of UK's automotive industry. Recognising excellence in automotive design, engineering and technology, the Award highlights achievements in innovation, acknowledging ideas that have already benefitted the industry, or have the potential to deliver automotive excellence. Companies and individuals from across UK automotive are invited to participate in the competition, which will be judged by a panel of industry experts. AAI 2011 is free to enter and the winner will be announced at SMMT's 95th Annual Dinner on 22 November 2011. To find out more, click </w:t>
                              </w:r>
                              <w:hyperlink r:id="rId9" w:tgtFrame="_blank" w:history="1">
                                <w:r>
                                  <w:rPr>
                                    <w:rStyle w:val="Hyperlink"/>
                                    <w:rFonts w:ascii="Arial" w:hAnsi="Arial" w:cs="Arial"/>
                                    <w:sz w:val="20"/>
                                    <w:szCs w:val="20"/>
                                    <w:shd w:val="clear" w:color="auto" w:fill="FFFFFF"/>
                                  </w:rPr>
                                  <w:t xml:space="preserve">here. </w:t>
                                </w:r>
                              </w:hyperlink>
                            </w:p>
                          </w:tc>
                        </w:tr>
                      </w:tbl>
                      <w:p w:rsidR="00897B4C" w:rsidRDefault="00897B4C">
                        <w:pPr>
                          <w:rPr>
                            <w:vanish/>
                          </w:rPr>
                        </w:pPr>
                        <w:bookmarkStart w:id="5" w:name="LETTER.BLOCK45"/>
                        <w:bookmarkEnd w:id="5"/>
                      </w:p>
                      <w:tbl>
                        <w:tblPr>
                          <w:tblW w:w="5000" w:type="pct"/>
                          <w:tblCellSpacing w:w="0" w:type="dxa"/>
                          <w:shd w:val="clear" w:color="auto" w:fill="FFFFFF"/>
                          <w:tblCellMar>
                            <w:left w:w="0" w:type="dxa"/>
                            <w:right w:w="0" w:type="dxa"/>
                          </w:tblCellMar>
                          <w:tblLook w:val="04A0"/>
                        </w:tblPr>
                        <w:tblGrid>
                          <w:gridCol w:w="6413"/>
                        </w:tblGrid>
                        <w:tr w:rsidR="00897B4C">
                          <w:trPr>
                            <w:tblCellSpacing w:w="0" w:type="dxa"/>
                          </w:trPr>
                          <w:tc>
                            <w:tcPr>
                              <w:tcW w:w="0" w:type="auto"/>
                              <w:shd w:val="clear" w:color="auto" w:fill="D4DDE6"/>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sz w:val="28"/>
                                  <w:szCs w:val="28"/>
                                </w:rPr>
                              </w:pPr>
                              <w:r>
                                <w:rPr>
                                  <w:rStyle w:val="Strong"/>
                                  <w:rFonts w:ascii="Arial" w:hAnsi="Arial" w:cs="Arial"/>
                                  <w:sz w:val="28"/>
                                  <w:szCs w:val="28"/>
                                </w:rPr>
                                <w:t>Final call for Moscow exhibitors</w:t>
                              </w:r>
                            </w:p>
                          </w:tc>
                        </w:tr>
                        <w:tr w:rsidR="00897B4C">
                          <w:trPr>
                            <w:tblCellSpacing w:w="0" w:type="dxa"/>
                          </w:trPr>
                          <w:tc>
                            <w:tcPr>
                              <w:tcW w:w="0" w:type="auto"/>
                              <w:shd w:val="clear" w:color="auto" w:fill="FFFFFF"/>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sz w:val="20"/>
                                  <w:szCs w:val="20"/>
                                </w:rPr>
                              </w:pPr>
                              <w:r>
                                <w:rPr>
                                  <w:rFonts w:ascii="Arial" w:hAnsi="Arial" w:cs="Arial"/>
                                  <w:sz w:val="20"/>
                                  <w:szCs w:val="20"/>
                                </w:rPr>
                                <w:t xml:space="preserve">Last chance call for exhibitors to take part at the leading Russian automotive trade event, Automechanika in August. SMMT has two final UKTI TAP grants of £1400 available to support exhibitor costs, and these will be allocated to eligible respondents on a first response basis. For more information about applying for the grants, contact </w:t>
                              </w:r>
                              <w:r>
                                <w:rPr>
                                  <w:rFonts w:ascii="Arial" w:hAnsi="Arial" w:cs="Arial"/>
                                  <w:sz w:val="20"/>
                                  <w:szCs w:val="20"/>
                                  <w:lang w:val="en-US"/>
                                </w:rPr>
                                <w:t xml:space="preserve">Ruta Aisthorpe, tel: 020 7344 9231 or via e-mail: </w:t>
                              </w:r>
                              <w:hyperlink r:id="rId10" w:tgtFrame="_blank" w:history="1">
                                <w:r>
                                  <w:rPr>
                                    <w:rStyle w:val="Hyperlink"/>
                                    <w:rFonts w:ascii="Arial" w:hAnsi="Arial" w:cs="Arial"/>
                                    <w:sz w:val="20"/>
                                    <w:szCs w:val="20"/>
                                    <w:lang w:val="en-US"/>
                                  </w:rPr>
                                  <w:t>raisthorpe@smmt.co.uk.</w:t>
                                </w:r>
                              </w:hyperlink>
                            </w:p>
                          </w:tc>
                        </w:tr>
                      </w:tbl>
                      <w:p w:rsidR="00897B4C" w:rsidRDefault="00897B4C">
                        <w:pPr>
                          <w:rPr>
                            <w:vanish/>
                          </w:rPr>
                        </w:pPr>
                        <w:bookmarkStart w:id="6" w:name="LETTER.BLOCK28"/>
                        <w:bookmarkEnd w:id="6"/>
                      </w:p>
                      <w:tbl>
                        <w:tblPr>
                          <w:tblW w:w="5000" w:type="pct"/>
                          <w:tblCellSpacing w:w="0" w:type="dxa"/>
                          <w:shd w:val="clear" w:color="auto" w:fill="FFFFFF"/>
                          <w:tblCellMar>
                            <w:left w:w="0" w:type="dxa"/>
                            <w:right w:w="0" w:type="dxa"/>
                          </w:tblCellMar>
                          <w:tblLook w:val="04A0"/>
                        </w:tblPr>
                        <w:tblGrid>
                          <w:gridCol w:w="6413"/>
                        </w:tblGrid>
                        <w:tr w:rsidR="00897B4C">
                          <w:trPr>
                            <w:tblCellSpacing w:w="0" w:type="dxa"/>
                          </w:trPr>
                          <w:tc>
                            <w:tcPr>
                              <w:tcW w:w="0" w:type="auto"/>
                              <w:shd w:val="clear" w:color="auto" w:fill="D4DDE6"/>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sz w:val="28"/>
                                  <w:szCs w:val="28"/>
                                </w:rPr>
                              </w:pPr>
                              <w:r>
                                <w:rPr>
                                  <w:rStyle w:val="Strong"/>
                                  <w:rFonts w:ascii="Arial" w:hAnsi="Arial" w:cs="Arial"/>
                                  <w:sz w:val="28"/>
                                  <w:szCs w:val="28"/>
                                </w:rPr>
                                <w:t>SMMT launches International Trade Survey</w:t>
                              </w:r>
                              <w:r>
                                <w:rPr>
                                  <w:rFonts w:ascii="Arial" w:hAnsi="Arial" w:cs="Arial"/>
                                  <w:sz w:val="28"/>
                                  <w:szCs w:val="28"/>
                                </w:rPr>
                                <w:t> </w:t>
                              </w:r>
                            </w:p>
                          </w:tc>
                        </w:tr>
                        <w:tr w:rsidR="00897B4C">
                          <w:trPr>
                            <w:tblCellSpacing w:w="0" w:type="dxa"/>
                          </w:trPr>
                          <w:tc>
                            <w:tcPr>
                              <w:tcW w:w="0" w:type="auto"/>
                              <w:shd w:val="clear" w:color="auto" w:fill="FFFFFF"/>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sz w:val="20"/>
                                  <w:szCs w:val="20"/>
                                </w:rPr>
                              </w:pPr>
                              <w:r>
                                <w:rPr>
                                  <w:rFonts w:ascii="Arial" w:hAnsi="Arial" w:cs="Arial"/>
                                  <w:color w:val="000000"/>
                                  <w:sz w:val="20"/>
                                  <w:szCs w:val="20"/>
                                </w:rPr>
                                <w:t xml:space="preserve">SMMT is conducting research to further its understanding of the key areas of international interest for the UK automotive sector. Findings will help to shape SMMT's trade support events and determine the advice given to UKTI and other government decision makers. SMMT promotes the interests of the UK motor industry both in the UK and also overseas through leading effective participation in international events, trade missions, seminars and exhibitions often in collaboration with UKTI, finding and publicising international business opportunities and promoting growth activities such as joint ventures, outsourcing and R&amp;D collaboration. For more information, contact: </w:t>
                              </w:r>
                              <w:hyperlink r:id="rId11" w:tgtFrame="_blank" w:history="1">
                                <w:r>
                                  <w:rPr>
                                    <w:rStyle w:val="Hyperlink"/>
                                    <w:rFonts w:ascii="Arial" w:hAnsi="Arial" w:cs="Arial"/>
                                    <w:sz w:val="20"/>
                                    <w:szCs w:val="20"/>
                                  </w:rPr>
                                  <w:t>dcroxson@smmt.co.uk</w:t>
                                </w:r>
                              </w:hyperlink>
                            </w:p>
                          </w:tc>
                        </w:tr>
                      </w:tbl>
                      <w:p w:rsidR="00897B4C" w:rsidRDefault="00897B4C">
                        <w:pPr>
                          <w:rPr>
                            <w:vanish/>
                          </w:rPr>
                        </w:pPr>
                        <w:bookmarkStart w:id="7" w:name="LETTER.BLOCK49"/>
                        <w:bookmarkEnd w:id="7"/>
                      </w:p>
                      <w:tbl>
                        <w:tblPr>
                          <w:tblW w:w="5000" w:type="pct"/>
                          <w:tblCellSpacing w:w="0" w:type="dxa"/>
                          <w:shd w:val="clear" w:color="auto" w:fill="FFFFFF"/>
                          <w:tblCellMar>
                            <w:left w:w="0" w:type="dxa"/>
                            <w:right w:w="0" w:type="dxa"/>
                          </w:tblCellMar>
                          <w:tblLook w:val="04A0"/>
                        </w:tblPr>
                        <w:tblGrid>
                          <w:gridCol w:w="6413"/>
                        </w:tblGrid>
                        <w:tr w:rsidR="00897B4C">
                          <w:trPr>
                            <w:tblCellSpacing w:w="0" w:type="dxa"/>
                          </w:trPr>
                          <w:tc>
                            <w:tcPr>
                              <w:tcW w:w="0" w:type="auto"/>
                              <w:shd w:val="clear" w:color="auto" w:fill="D4DDE6"/>
                              <w:tcMar>
                                <w:top w:w="30" w:type="dxa"/>
                                <w:left w:w="30" w:type="dxa"/>
                                <w:bottom w:w="30" w:type="dxa"/>
                                <w:right w:w="30" w:type="dxa"/>
                              </w:tcMar>
                              <w:vAlign w:val="center"/>
                              <w:hideMark/>
                            </w:tcPr>
                            <w:p w:rsidR="00897B4C" w:rsidRDefault="00897B4C">
                              <w:pPr>
                                <w:pStyle w:val="NormalWeb"/>
                                <w:spacing w:before="0" w:beforeAutospacing="0" w:after="0" w:afterAutospacing="0"/>
                                <w:rPr>
                                  <w:rFonts w:ascii="Arial" w:hAnsi="Arial" w:cs="Arial"/>
                                  <w:sz w:val="28"/>
                                  <w:szCs w:val="28"/>
                                </w:rPr>
                              </w:pPr>
                              <w:r>
                                <w:rPr>
                                  <w:rStyle w:val="Strong"/>
                                  <w:rFonts w:ascii="Arial" w:hAnsi="Arial" w:cs="Arial"/>
                                  <w:color w:val="000000"/>
                                  <w:sz w:val="28"/>
                                  <w:szCs w:val="28"/>
                                </w:rPr>
                                <w:t>Week in Brussels and Westminster </w:t>
                              </w:r>
                            </w:p>
                          </w:tc>
                        </w:tr>
                        <w:tr w:rsidR="00897B4C">
                          <w:trPr>
                            <w:tblCellSpacing w:w="0" w:type="dxa"/>
                          </w:trPr>
                          <w:tc>
                            <w:tcPr>
                              <w:tcW w:w="0" w:type="auto"/>
                              <w:shd w:val="clear" w:color="auto" w:fill="FFFFFF"/>
                              <w:tcMar>
                                <w:top w:w="30" w:type="dxa"/>
                                <w:left w:w="30" w:type="dxa"/>
                                <w:bottom w:w="30" w:type="dxa"/>
                                <w:right w:w="30" w:type="dxa"/>
                              </w:tcMar>
                              <w:vAlign w:val="center"/>
                              <w:hideMark/>
                            </w:tcPr>
                            <w:p w:rsidR="00897B4C" w:rsidRDefault="00897B4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97B4C" w:rsidRDefault="00897B4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week in Brussels, Europe's industrial pollution register has been updated to include emissions to air, land and water from facilities across 32 countries in 2009. Interpretation of the data is still under way. The European Pollutant Release and Transfer Register (E-PRTR), updated by the European Commission and European Environment Agency (EEA), covers releases of 91 substances from 28,000 industrial sites. The data will continue to be revised until the autumn when the EEA will publish its analysis of the figures. To read more, click </w:t>
                              </w:r>
                              <w:hyperlink r:id="rId12" w:tgtFrame="_blank" w:history="1">
                                <w:r>
                                  <w:rPr>
                                    <w:rStyle w:val="Hyperlink"/>
                                    <w:rFonts w:ascii="Arial" w:hAnsi="Arial" w:cs="Arial"/>
                                    <w:sz w:val="20"/>
                                    <w:szCs w:val="20"/>
                                  </w:rPr>
                                  <w:t>here.</w:t>
                                </w:r>
                              </w:hyperlink>
                              <w:r>
                                <w:rPr>
                                  <w:rFonts w:ascii="Arial" w:hAnsi="Arial" w:cs="Arial"/>
                                  <w:color w:val="000000"/>
                                  <w:sz w:val="20"/>
                                  <w:szCs w:val="20"/>
                                </w:rPr>
                                <w:t xml:space="preserve">  </w:t>
                              </w:r>
                            </w:p>
                            <w:p w:rsidR="00897B4C" w:rsidRDefault="00897B4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897B4C" w:rsidRDefault="00897B4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week in Westminster, the Mayor of London, Boris Johnson, has announced that more major vehicle manufacturers have signed up to offer significant discounts for drivers of vehicles set to be affected by changes to the Low Emission Zone (LEZ) next year. This will enable further owners of larger vans and minibuses to avoid daily charges when changes to the LEZ come into effect in January 2012. 80% of vehicles affected by the LEZ for the first time in 2012 are vans and the deals in some cases amount to thousands of pounds off a new vehicle. To read more, click </w:t>
                              </w:r>
                              <w:hyperlink r:id="rId13" w:tgtFrame="_blank" w:history="1">
                                <w:r>
                                  <w:rPr>
                                    <w:rStyle w:val="Hyperlink"/>
                                    <w:rFonts w:ascii="Arial" w:hAnsi="Arial" w:cs="Arial"/>
                                    <w:sz w:val="20"/>
                                    <w:szCs w:val="20"/>
                                  </w:rPr>
                                  <w:t>here.</w:t>
                                </w:r>
                              </w:hyperlink>
                            </w:p>
                          </w:tc>
                        </w:tr>
                      </w:tbl>
                      <w:p w:rsidR="00897B4C" w:rsidRDefault="00897B4C">
                        <w:pPr>
                          <w:rPr>
                            <w:rFonts w:eastAsia="Times New Roman"/>
                          </w:rPr>
                        </w:pPr>
                      </w:p>
                    </w:tc>
                  </w:tr>
                  <w:tr w:rsidR="00897B4C">
                    <w:trPr>
                      <w:tblCellSpacing w:w="0" w:type="dxa"/>
                    </w:trPr>
                    <w:tc>
                      <w:tcPr>
                        <w:tcW w:w="5000" w:type="pct"/>
                        <w:shd w:val="clear" w:color="auto" w:fill="FFFFFF"/>
                        <w:tcMar>
                          <w:top w:w="105" w:type="dxa"/>
                          <w:left w:w="105" w:type="dxa"/>
                          <w:bottom w:w="105" w:type="dxa"/>
                          <w:right w:w="105" w:type="dxa"/>
                        </w:tcMar>
                        <w:hideMark/>
                      </w:tcPr>
                      <w:p w:rsidR="00897B4C" w:rsidRDefault="00897B4C">
                        <w:pPr>
                          <w:rPr>
                            <w:rFonts w:asciiTheme="minorHAnsi" w:eastAsiaTheme="minorEastAsia" w:hAnsiTheme="minorHAnsi" w:cstheme="minorBidi"/>
                            <w:sz w:val="22"/>
                            <w:szCs w:val="22"/>
                          </w:rPr>
                        </w:pPr>
                      </w:p>
                    </w:tc>
                  </w:tr>
                </w:tbl>
                <w:p w:rsidR="00897B4C" w:rsidRDefault="00897B4C">
                  <w:pPr>
                    <w:rPr>
                      <w:rFonts w:asciiTheme="minorHAnsi" w:eastAsiaTheme="minorEastAsia" w:hAnsiTheme="minorHAnsi" w:cstheme="minorBidi"/>
                      <w:sz w:val="22"/>
                      <w:szCs w:val="22"/>
                    </w:rPr>
                  </w:pPr>
                </w:p>
              </w:tc>
              <w:tc>
                <w:tcPr>
                  <w:tcW w:w="0" w:type="auto"/>
                  <w:shd w:val="clear" w:color="auto" w:fill="FFFFFF"/>
                  <w:hideMark/>
                </w:tcPr>
                <w:tbl>
                  <w:tblPr>
                    <w:tblW w:w="2400" w:type="dxa"/>
                    <w:tblCellSpacing w:w="0" w:type="dxa"/>
                    <w:tblCellMar>
                      <w:left w:w="0" w:type="dxa"/>
                      <w:right w:w="0" w:type="dxa"/>
                    </w:tblCellMar>
                    <w:tblLook w:val="04A0"/>
                  </w:tblPr>
                  <w:tblGrid>
                    <w:gridCol w:w="2430"/>
                  </w:tblGrid>
                  <w:tr w:rsidR="00897B4C">
                    <w:trPr>
                      <w:tblCellSpacing w:w="0" w:type="dxa"/>
                    </w:trPr>
                    <w:tc>
                      <w:tcPr>
                        <w:tcW w:w="5000" w:type="pct"/>
                      </w:tcPr>
                      <w:tbl>
                        <w:tblPr>
                          <w:tblW w:w="5000" w:type="pct"/>
                          <w:tblCellSpacing w:w="0" w:type="dxa"/>
                          <w:shd w:val="clear" w:color="auto" w:fill="FFFFFF"/>
                          <w:tblCellMar>
                            <w:left w:w="0" w:type="dxa"/>
                            <w:right w:w="0" w:type="dxa"/>
                          </w:tblCellMar>
                          <w:tblLook w:val="04A0"/>
                        </w:tblPr>
                        <w:tblGrid>
                          <w:gridCol w:w="2430"/>
                        </w:tblGrid>
                        <w:tr w:rsidR="00897B4C">
                          <w:trPr>
                            <w:tblCellSpacing w:w="0" w:type="dxa"/>
                          </w:trPr>
                          <w:tc>
                            <w:tcPr>
                              <w:tcW w:w="5000" w:type="pct"/>
                              <w:shd w:val="clear" w:color="auto" w:fill="FFFFFF"/>
                              <w:tcMar>
                                <w:top w:w="30" w:type="dxa"/>
                                <w:left w:w="30" w:type="dxa"/>
                                <w:bottom w:w="30" w:type="dxa"/>
                                <w:right w:w="30" w:type="dxa"/>
                              </w:tcMar>
                              <w:vAlign w:val="center"/>
                              <w:hideMark/>
                            </w:tcPr>
                            <w:p w:rsidR="00897B4C" w:rsidRDefault="00897B4C">
                              <w:pPr>
                                <w:spacing w:after="150"/>
                                <w:jc w:val="center"/>
                                <w:rPr>
                                  <w:rFonts w:ascii="Verdana" w:hAnsi="Verdana"/>
                                  <w:color w:val="EDEDED"/>
                                  <w:sz w:val="20"/>
                                  <w:szCs w:val="20"/>
                                </w:rPr>
                              </w:pPr>
                              <w:r>
                                <w:rPr>
                                  <w:rFonts w:ascii="Arial" w:hAnsi="Arial" w:cs="Arial"/>
                                  <w:b/>
                                  <w:bCs/>
                                  <w:color w:val="000000"/>
                                  <w:sz w:val="20"/>
                                  <w:szCs w:val="20"/>
                                </w:rPr>
                                <w:lastRenderedPageBreak/>
                                <w:t>Twitter</w:t>
                              </w:r>
                            </w:p>
                          </w:tc>
                        </w:tr>
                        <w:tr w:rsidR="00897B4C">
                          <w:trPr>
                            <w:tblCellSpacing w:w="0" w:type="dxa"/>
                          </w:trPr>
                          <w:tc>
                            <w:tcPr>
                              <w:tcW w:w="5000" w:type="pct"/>
                              <w:shd w:val="clear" w:color="auto" w:fill="FFFFFF"/>
                              <w:tcMar>
                                <w:top w:w="150" w:type="dxa"/>
                                <w:left w:w="45" w:type="dxa"/>
                                <w:bottom w:w="30" w:type="dxa"/>
                                <w:right w:w="45" w:type="dxa"/>
                              </w:tcMar>
                              <w:vAlign w:val="center"/>
                              <w:hideMark/>
                            </w:tcPr>
                            <w:p w:rsidR="00897B4C" w:rsidRDefault="00897B4C">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857250" cy="857250"/>
                                    <wp:effectExtent l="19050" t="0" r="0" b="0"/>
                                    <wp:docPr id="2" name="Picture 2" descr="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897B4C" w:rsidRDefault="00897B4C">
                        <w:pPr>
                          <w:rPr>
                            <w:vanish/>
                          </w:rPr>
                        </w:pPr>
                      </w:p>
                      <w:tbl>
                        <w:tblPr>
                          <w:tblW w:w="5000" w:type="pct"/>
                          <w:tblCellSpacing w:w="0" w:type="dxa"/>
                          <w:shd w:val="clear" w:color="auto" w:fill="FFFFFF"/>
                          <w:tblCellMar>
                            <w:left w:w="0" w:type="dxa"/>
                            <w:right w:w="0" w:type="dxa"/>
                          </w:tblCellMar>
                          <w:tblLook w:val="04A0"/>
                        </w:tblPr>
                        <w:tblGrid>
                          <w:gridCol w:w="2430"/>
                        </w:tblGrid>
                        <w:tr w:rsidR="00897B4C">
                          <w:trPr>
                            <w:tblCellSpacing w:w="0" w:type="dxa"/>
                          </w:trPr>
                          <w:tc>
                            <w:tcPr>
                              <w:tcW w:w="5000" w:type="pct"/>
                              <w:shd w:val="clear" w:color="auto" w:fill="FFFFFF"/>
                              <w:tcMar>
                                <w:top w:w="30" w:type="dxa"/>
                                <w:left w:w="30" w:type="dxa"/>
                                <w:bottom w:w="30" w:type="dxa"/>
                                <w:right w:w="30" w:type="dxa"/>
                              </w:tcMar>
                              <w:vAlign w:val="center"/>
                              <w:hideMark/>
                            </w:tcPr>
                            <w:p w:rsidR="00897B4C" w:rsidRDefault="00897B4C">
                              <w:pPr>
                                <w:spacing w:after="150"/>
                                <w:jc w:val="center"/>
                                <w:rPr>
                                  <w:rFonts w:ascii="Verdana" w:hAnsi="Verdana"/>
                                  <w:color w:val="EDEDED"/>
                                  <w:sz w:val="20"/>
                                  <w:szCs w:val="20"/>
                                </w:rPr>
                              </w:pPr>
                              <w:r>
                                <w:rPr>
                                  <w:rFonts w:ascii="Arial" w:hAnsi="Arial" w:cs="Arial"/>
                                  <w:b/>
                                  <w:bCs/>
                                  <w:color w:val="000000"/>
                                  <w:sz w:val="20"/>
                                  <w:szCs w:val="20"/>
                                </w:rPr>
                                <w:t>Automotive C</w:t>
                              </w:r>
                              <w:r>
                                <w:rPr>
                                  <w:noProof/>
                                </w:rPr>
                                <w:drawing>
                                  <wp:anchor distT="47625" distB="47625" distL="0" distR="0" simplePos="0" relativeHeight="251658240" behindDoc="0" locked="0" layoutInCell="1" allowOverlap="0">
                                    <wp:simplePos x="0" y="0"/>
                                    <wp:positionH relativeFrom="column">
                                      <wp:align>left</wp:align>
                                    </wp:positionH>
                                    <wp:positionV relativeFrom="line">
                                      <wp:posOffset>0</wp:posOffset>
                                    </wp:positionV>
                                    <wp:extent cx="1466850" cy="447675"/>
                                    <wp:effectExtent l="19050" t="0" r="0" b="0"/>
                                    <wp:wrapSquare wrapText="bothSides"/>
                                    <wp:docPr id="8" name="Picture 3" descr="AC">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
                                              <a:hlinkClick r:id="rId16" tgtFrame="&quot;_blank&quot;"/>
                                            </pic:cNvPr>
                                            <pic:cNvPicPr>
                                              <a:picLocks noChangeAspect="1" noChangeArrowheads="1"/>
                                            </pic:cNvPicPr>
                                          </pic:nvPicPr>
                                          <pic:blipFill>
                                            <a:blip r:link="rId17" cstate="print"/>
                                            <a:srcRect/>
                                            <a:stretch>
                                              <a:fillRect/>
                                            </a:stretch>
                                          </pic:blipFill>
                                          <pic:spPr bwMode="auto">
                                            <a:xfrm>
                                              <a:off x="0" y="0"/>
                                              <a:ext cx="1466850" cy="447675"/>
                                            </a:xfrm>
                                            <a:prstGeom prst="rect">
                                              <a:avLst/>
                                            </a:prstGeom>
                                            <a:noFill/>
                                          </pic:spPr>
                                        </pic:pic>
                                      </a:graphicData>
                                    </a:graphic>
                                  </wp:anchor>
                                </w:drawing>
                              </w:r>
                              <w:r>
                                <w:rPr>
                                  <w:rFonts w:ascii="Arial" w:hAnsi="Arial" w:cs="Arial"/>
                                  <w:b/>
                                  <w:bCs/>
                                  <w:color w:val="000000"/>
                                  <w:sz w:val="20"/>
                                  <w:szCs w:val="20"/>
                                </w:rPr>
                                <w:t>ouncil</w:t>
                              </w:r>
                            </w:p>
                          </w:tc>
                        </w:tr>
                        <w:tr w:rsidR="00897B4C">
                          <w:trPr>
                            <w:tblCellSpacing w:w="0" w:type="dxa"/>
                          </w:trPr>
                          <w:tc>
                            <w:tcPr>
                              <w:tcW w:w="5000" w:type="pct"/>
                              <w:shd w:val="clear" w:color="auto" w:fill="FFFFFF"/>
                              <w:tcMar>
                                <w:top w:w="150" w:type="dxa"/>
                                <w:left w:w="45" w:type="dxa"/>
                                <w:bottom w:w="30" w:type="dxa"/>
                                <w:right w:w="45" w:type="dxa"/>
                              </w:tcMar>
                              <w:vAlign w:val="center"/>
                              <w:hideMark/>
                            </w:tcPr>
                            <w:p w:rsidR="00897B4C" w:rsidRDefault="00897B4C">
                              <w:pPr>
                                <w:rPr>
                                  <w:rFonts w:asciiTheme="minorHAnsi" w:eastAsiaTheme="minorEastAsia" w:hAnsiTheme="minorHAnsi" w:cstheme="minorBidi"/>
                                  <w:sz w:val="22"/>
                                  <w:szCs w:val="22"/>
                                </w:rPr>
                              </w:pPr>
                            </w:p>
                          </w:tc>
                        </w:tr>
                      </w:tbl>
                      <w:p w:rsidR="00897B4C" w:rsidRDefault="00897B4C">
                        <w:pPr>
                          <w:rPr>
                            <w:vanish/>
                          </w:rPr>
                        </w:pPr>
                      </w:p>
                      <w:tbl>
                        <w:tblPr>
                          <w:tblW w:w="5000" w:type="pct"/>
                          <w:tblCellSpacing w:w="0" w:type="dxa"/>
                          <w:shd w:val="clear" w:color="auto" w:fill="FFFFFF"/>
                          <w:tblCellMar>
                            <w:left w:w="0" w:type="dxa"/>
                            <w:right w:w="0" w:type="dxa"/>
                          </w:tblCellMar>
                          <w:tblLook w:val="04A0"/>
                        </w:tblPr>
                        <w:tblGrid>
                          <w:gridCol w:w="2430"/>
                        </w:tblGrid>
                        <w:tr w:rsidR="00897B4C">
                          <w:trPr>
                            <w:tblCellSpacing w:w="0" w:type="dxa"/>
                          </w:trPr>
                          <w:tc>
                            <w:tcPr>
                              <w:tcW w:w="5000" w:type="pct"/>
                              <w:shd w:val="clear" w:color="auto" w:fill="FFFFFF"/>
                              <w:tcMar>
                                <w:top w:w="30" w:type="dxa"/>
                                <w:left w:w="30" w:type="dxa"/>
                                <w:bottom w:w="30" w:type="dxa"/>
                                <w:right w:w="30" w:type="dxa"/>
                              </w:tcMar>
                              <w:vAlign w:val="center"/>
                              <w:hideMark/>
                            </w:tcPr>
                            <w:p w:rsidR="00897B4C" w:rsidRDefault="00897B4C">
                              <w:pPr>
                                <w:spacing w:after="150"/>
                                <w:jc w:val="center"/>
                                <w:rPr>
                                  <w:rFonts w:ascii="Verdana" w:hAnsi="Verdana"/>
                                  <w:color w:val="EDEDED"/>
                                  <w:sz w:val="20"/>
                                  <w:szCs w:val="20"/>
                                </w:rPr>
                              </w:pPr>
                              <w:r>
                                <w:rPr>
                                  <w:rFonts w:ascii="Arial" w:hAnsi="Arial" w:cs="Arial"/>
                                  <w:b/>
                                  <w:bCs/>
                                  <w:color w:val="000000"/>
                                  <w:sz w:val="20"/>
                                  <w:szCs w:val="20"/>
                                </w:rPr>
                                <w:t>Flickr gallery</w:t>
                              </w:r>
                            </w:p>
                          </w:tc>
                        </w:tr>
                        <w:tr w:rsidR="00897B4C">
                          <w:trPr>
                            <w:tblCellSpacing w:w="0" w:type="dxa"/>
                          </w:trPr>
                          <w:tc>
                            <w:tcPr>
                              <w:tcW w:w="5000" w:type="pct"/>
                              <w:shd w:val="clear" w:color="auto" w:fill="FFFFFF"/>
                              <w:tcMar>
                                <w:top w:w="150" w:type="dxa"/>
                                <w:left w:w="45" w:type="dxa"/>
                                <w:bottom w:w="30" w:type="dxa"/>
                                <w:right w:w="45" w:type="dxa"/>
                              </w:tcMar>
                              <w:vAlign w:val="center"/>
                              <w:hideMark/>
                            </w:tcPr>
                            <w:p w:rsidR="00897B4C" w:rsidRDefault="00897B4C">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933450" cy="1323975"/>
                                    <wp:effectExtent l="19050" t="0" r="0" b="0"/>
                                    <wp:docPr id="3" name="Picture 3" descr="https://origin.ih.constantcontact.com/fs041/1103225665917/img/62.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041/1103225665917/img/62.jpg"/>
                                            <pic:cNvPicPr>
                                              <a:picLocks noChangeAspect="1" noChangeArrowheads="1"/>
                                            </pic:cNvPicPr>
                                          </pic:nvPicPr>
                                          <pic:blipFill>
                                            <a:blip r:embed="rId19"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c>
                        </w:tr>
                      </w:tbl>
                      <w:p w:rsidR="00897B4C" w:rsidRDefault="00897B4C">
                        <w:pPr>
                          <w:rPr>
                            <w:vanish/>
                          </w:rPr>
                        </w:pPr>
                      </w:p>
                      <w:tbl>
                        <w:tblPr>
                          <w:tblW w:w="5000" w:type="pct"/>
                          <w:tblCellSpacing w:w="0" w:type="dxa"/>
                          <w:shd w:val="clear" w:color="auto" w:fill="FFFFFF"/>
                          <w:tblCellMar>
                            <w:left w:w="0" w:type="dxa"/>
                            <w:right w:w="0" w:type="dxa"/>
                          </w:tblCellMar>
                          <w:tblLook w:val="04A0"/>
                        </w:tblPr>
                        <w:tblGrid>
                          <w:gridCol w:w="2430"/>
                        </w:tblGrid>
                        <w:tr w:rsidR="00897B4C">
                          <w:trPr>
                            <w:tblCellSpacing w:w="0" w:type="dxa"/>
                          </w:trPr>
                          <w:tc>
                            <w:tcPr>
                              <w:tcW w:w="5000" w:type="pct"/>
                              <w:shd w:val="clear" w:color="auto" w:fill="FFFFFF"/>
                              <w:tcMar>
                                <w:top w:w="30" w:type="dxa"/>
                                <w:left w:w="30" w:type="dxa"/>
                                <w:bottom w:w="30" w:type="dxa"/>
                                <w:right w:w="30" w:type="dxa"/>
                              </w:tcMar>
                              <w:vAlign w:val="center"/>
                              <w:hideMark/>
                            </w:tcPr>
                            <w:p w:rsidR="00897B4C" w:rsidRDefault="00897B4C">
                              <w:pPr>
                                <w:spacing w:after="150"/>
                                <w:jc w:val="center"/>
                                <w:rPr>
                                  <w:rFonts w:ascii="Verdana" w:hAnsi="Verdana"/>
                                  <w:color w:val="EDEDED"/>
                                  <w:sz w:val="20"/>
                                  <w:szCs w:val="20"/>
                                </w:rPr>
                              </w:pPr>
                              <w:r>
                                <w:rPr>
                                  <w:rFonts w:ascii="Arial" w:hAnsi="Arial" w:cs="Arial"/>
                                  <w:b/>
                                  <w:bCs/>
                                  <w:color w:val="000000"/>
                                  <w:sz w:val="20"/>
                                  <w:szCs w:val="20"/>
                                </w:rPr>
                                <w:t>Motor  Codes</w:t>
                              </w:r>
                            </w:p>
                          </w:tc>
                        </w:tr>
                        <w:tr w:rsidR="00897B4C">
                          <w:trPr>
                            <w:tblCellSpacing w:w="0" w:type="dxa"/>
                          </w:trPr>
                          <w:tc>
                            <w:tcPr>
                              <w:tcW w:w="5000" w:type="pct"/>
                              <w:shd w:val="clear" w:color="auto" w:fill="FFFFFF"/>
                              <w:tcMar>
                                <w:top w:w="150" w:type="dxa"/>
                                <w:left w:w="45" w:type="dxa"/>
                                <w:bottom w:w="30" w:type="dxa"/>
                                <w:right w:w="45" w:type="dxa"/>
                              </w:tcMar>
                              <w:vAlign w:val="center"/>
                              <w:hideMark/>
                            </w:tcPr>
                            <w:p w:rsidR="00897B4C" w:rsidRDefault="00897B4C">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1447800" cy="571500"/>
                                    <wp:effectExtent l="19050" t="0" r="0" b="0"/>
                                    <wp:docPr id="4" name="Picture 4" descr="https://origin.ih.constantcontact.com/fs041/1103225665917/img/47.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in.ih.constantcontact.com/fs041/1103225665917/img/47.jpg"/>
                                            <pic:cNvPicPr>
                                              <a:picLocks noChangeAspect="1" noChangeArrowheads="1"/>
                                            </pic:cNvPicPr>
                                          </pic:nvPicPr>
                                          <pic:blipFill>
                                            <a:blip r:embed="rId21"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p>
                          </w:tc>
                        </w:tr>
                      </w:tbl>
                      <w:p w:rsidR="00897B4C" w:rsidRDefault="00897B4C">
                        <w:pPr>
                          <w:rPr>
                            <w:vanish/>
                          </w:rPr>
                        </w:pPr>
                      </w:p>
                      <w:tbl>
                        <w:tblPr>
                          <w:tblW w:w="5000" w:type="pct"/>
                          <w:tblCellSpacing w:w="0" w:type="dxa"/>
                          <w:shd w:val="clear" w:color="auto" w:fill="FFFFFF"/>
                          <w:tblCellMar>
                            <w:left w:w="0" w:type="dxa"/>
                            <w:right w:w="0" w:type="dxa"/>
                          </w:tblCellMar>
                          <w:tblLook w:val="04A0"/>
                        </w:tblPr>
                        <w:tblGrid>
                          <w:gridCol w:w="2430"/>
                        </w:tblGrid>
                        <w:tr w:rsidR="00897B4C">
                          <w:trPr>
                            <w:tblCellSpacing w:w="0" w:type="dxa"/>
                          </w:trPr>
                          <w:tc>
                            <w:tcPr>
                              <w:tcW w:w="5000" w:type="pct"/>
                              <w:shd w:val="clear" w:color="auto" w:fill="FFFFFF"/>
                              <w:tcMar>
                                <w:top w:w="30" w:type="dxa"/>
                                <w:left w:w="30" w:type="dxa"/>
                                <w:bottom w:w="30" w:type="dxa"/>
                                <w:right w:w="30" w:type="dxa"/>
                              </w:tcMar>
                              <w:vAlign w:val="center"/>
                              <w:hideMark/>
                            </w:tcPr>
                            <w:p w:rsidR="00897B4C" w:rsidRDefault="00897B4C">
                              <w:pPr>
                                <w:spacing w:after="150"/>
                                <w:jc w:val="center"/>
                                <w:rPr>
                                  <w:rFonts w:ascii="Verdana" w:hAnsi="Verdana"/>
                                  <w:color w:val="EDEDED"/>
                                  <w:sz w:val="20"/>
                                  <w:szCs w:val="20"/>
                                </w:rPr>
                              </w:pPr>
                              <w:r>
                                <w:rPr>
                                  <w:rFonts w:ascii="Arial" w:hAnsi="Arial" w:cs="Arial"/>
                                  <w:b/>
                                  <w:bCs/>
                                  <w:color w:val="000000"/>
                                  <w:sz w:val="20"/>
                                  <w:szCs w:val="20"/>
                                </w:rPr>
                                <w:t>SMMT IATF Oversight</w:t>
                              </w:r>
                            </w:p>
                          </w:tc>
                        </w:tr>
                        <w:tr w:rsidR="00897B4C">
                          <w:trPr>
                            <w:tblCellSpacing w:w="0" w:type="dxa"/>
                          </w:trPr>
                          <w:tc>
                            <w:tcPr>
                              <w:tcW w:w="5000" w:type="pct"/>
                              <w:shd w:val="clear" w:color="auto" w:fill="FFFFFF"/>
                              <w:tcMar>
                                <w:top w:w="150" w:type="dxa"/>
                                <w:left w:w="45" w:type="dxa"/>
                                <w:bottom w:w="30" w:type="dxa"/>
                                <w:right w:w="45" w:type="dxa"/>
                              </w:tcMar>
                              <w:vAlign w:val="center"/>
                              <w:hideMark/>
                            </w:tcPr>
                            <w:p w:rsidR="00897B4C" w:rsidRDefault="00897B4C">
                              <w:pPr>
                                <w:spacing w:after="150"/>
                                <w:jc w:val="center"/>
                                <w:rPr>
                                  <w:rFonts w:ascii="Verdana" w:hAnsi="Verdana"/>
                                  <w:color w:val="285685"/>
                                  <w:sz w:val="16"/>
                                  <w:szCs w:val="16"/>
                                </w:rPr>
                              </w:pPr>
                              <w:r>
                                <w:rPr>
                                  <w:rFonts w:ascii="Arial" w:hAnsi="Arial" w:cs="Arial"/>
                                  <w:b/>
                                  <w:bCs/>
                                  <w:noProof/>
                                  <w:color w:val="0000FF"/>
                                  <w:sz w:val="16"/>
                                  <w:szCs w:val="16"/>
                                </w:rPr>
                                <w:lastRenderedPageBreak/>
                                <w:drawing>
                                  <wp:inline distT="0" distB="0" distL="0" distR="0">
                                    <wp:extent cx="1457325" cy="561975"/>
                                    <wp:effectExtent l="19050" t="0" r="9525" b="0"/>
                                    <wp:docPr id="5" name="Picture 5" descr="https://origin.ih.constantcontact.com/fs041/1103225665917/img/70.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igin.ih.constantcontact.com/fs041/1103225665917/img/70.jpg"/>
                                            <pic:cNvPicPr>
                                              <a:picLocks noChangeAspect="1" noChangeArrowheads="1"/>
                                            </pic:cNvPicPr>
                                          </pic:nvPicPr>
                                          <pic:blipFill>
                                            <a:blip r:embed="rId23" cstate="print"/>
                                            <a:srcRect/>
                                            <a:stretch>
                                              <a:fillRect/>
                                            </a:stretch>
                                          </pic:blipFill>
                                          <pic:spPr bwMode="auto">
                                            <a:xfrm>
                                              <a:off x="0" y="0"/>
                                              <a:ext cx="1457325" cy="561975"/>
                                            </a:xfrm>
                                            <a:prstGeom prst="rect">
                                              <a:avLst/>
                                            </a:prstGeom>
                                            <a:noFill/>
                                            <a:ln w="9525">
                                              <a:noFill/>
                                              <a:miter lim="800000"/>
                                              <a:headEnd/>
                                              <a:tailEnd/>
                                            </a:ln>
                                          </pic:spPr>
                                        </pic:pic>
                                      </a:graphicData>
                                    </a:graphic>
                                  </wp:inline>
                                </w:drawing>
                              </w:r>
                            </w:p>
                          </w:tc>
                        </w:tr>
                      </w:tbl>
                      <w:p w:rsidR="00897B4C" w:rsidRDefault="00897B4C">
                        <w:pPr>
                          <w:rPr>
                            <w:vanish/>
                          </w:rPr>
                        </w:pPr>
                      </w:p>
                      <w:tbl>
                        <w:tblPr>
                          <w:tblW w:w="5000" w:type="pct"/>
                          <w:tblCellSpacing w:w="0" w:type="dxa"/>
                          <w:shd w:val="clear" w:color="auto" w:fill="FFFFFF"/>
                          <w:tblCellMar>
                            <w:left w:w="0" w:type="dxa"/>
                            <w:right w:w="0" w:type="dxa"/>
                          </w:tblCellMar>
                          <w:tblLook w:val="04A0"/>
                        </w:tblPr>
                        <w:tblGrid>
                          <w:gridCol w:w="2430"/>
                        </w:tblGrid>
                        <w:tr w:rsidR="00897B4C">
                          <w:trPr>
                            <w:tblCellSpacing w:w="0" w:type="dxa"/>
                          </w:trPr>
                          <w:tc>
                            <w:tcPr>
                              <w:tcW w:w="5000" w:type="pct"/>
                              <w:shd w:val="clear" w:color="auto" w:fill="FFFFFF"/>
                              <w:tcMar>
                                <w:top w:w="30" w:type="dxa"/>
                                <w:left w:w="30" w:type="dxa"/>
                                <w:bottom w:w="30" w:type="dxa"/>
                                <w:right w:w="30" w:type="dxa"/>
                              </w:tcMar>
                              <w:vAlign w:val="center"/>
                              <w:hideMark/>
                            </w:tcPr>
                            <w:p w:rsidR="00897B4C" w:rsidRDefault="00897B4C">
                              <w:pPr>
                                <w:spacing w:after="150"/>
                                <w:jc w:val="center"/>
                                <w:rPr>
                                  <w:rFonts w:ascii="Arial" w:hAnsi="Arial" w:cs="Arial"/>
                                  <w:b/>
                                  <w:bCs/>
                                  <w:color w:val="000000"/>
                                  <w:sz w:val="20"/>
                                  <w:szCs w:val="20"/>
                                </w:rPr>
                              </w:pPr>
                              <w:r>
                                <w:rPr>
                                  <w:rFonts w:ascii="Arial" w:hAnsi="Arial" w:cs="Arial"/>
                                  <w:b/>
                                  <w:bCs/>
                                  <w:color w:val="000000"/>
                                  <w:sz w:val="20"/>
                                  <w:szCs w:val="20"/>
                                </w:rPr>
                                <w:t>Industry Forum  </w:t>
                              </w:r>
                            </w:p>
                          </w:tc>
                        </w:tr>
                        <w:tr w:rsidR="00897B4C">
                          <w:trPr>
                            <w:tblCellSpacing w:w="0" w:type="dxa"/>
                          </w:trPr>
                          <w:tc>
                            <w:tcPr>
                              <w:tcW w:w="5000" w:type="pct"/>
                              <w:shd w:val="clear" w:color="auto" w:fill="FFFFFF"/>
                              <w:tcMar>
                                <w:top w:w="150" w:type="dxa"/>
                                <w:left w:w="45" w:type="dxa"/>
                                <w:bottom w:w="30" w:type="dxa"/>
                                <w:right w:w="45" w:type="dxa"/>
                              </w:tcMar>
                              <w:vAlign w:val="center"/>
                              <w:hideMark/>
                            </w:tcPr>
                            <w:p w:rsidR="00897B4C" w:rsidRDefault="00897B4C">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828675" cy="1152525"/>
                                    <wp:effectExtent l="19050" t="0" r="9525" b="0"/>
                                    <wp:docPr id="6" name="Picture 6" descr="https://origin.ih.constantcontact.com/fs041/1103225665917/img/72.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041/1103225665917/img/72.jpg"/>
                                            <pic:cNvPicPr>
                                              <a:picLocks noChangeAspect="1" noChangeArrowheads="1"/>
                                            </pic:cNvPicPr>
                                          </pic:nvPicPr>
                                          <pic:blipFill>
                                            <a:blip r:embed="rId25" cstate="print"/>
                                            <a:srcRect/>
                                            <a:stretch>
                                              <a:fillRect/>
                                            </a:stretch>
                                          </pic:blipFill>
                                          <pic:spPr bwMode="auto">
                                            <a:xfrm>
                                              <a:off x="0" y="0"/>
                                              <a:ext cx="828675" cy="1152525"/>
                                            </a:xfrm>
                                            <a:prstGeom prst="rect">
                                              <a:avLst/>
                                            </a:prstGeom>
                                            <a:noFill/>
                                            <a:ln w="9525">
                                              <a:noFill/>
                                              <a:miter lim="800000"/>
                                              <a:headEnd/>
                                              <a:tailEnd/>
                                            </a:ln>
                                          </pic:spPr>
                                        </pic:pic>
                                      </a:graphicData>
                                    </a:graphic>
                                  </wp:inline>
                                </w:drawing>
                              </w:r>
                            </w:p>
                          </w:tc>
                        </w:tr>
                      </w:tbl>
                      <w:p w:rsidR="00897B4C" w:rsidRDefault="00897B4C">
                        <w:pPr>
                          <w:rPr>
                            <w:rFonts w:eastAsia="Times New Roman"/>
                          </w:rPr>
                        </w:pPr>
                      </w:p>
                    </w:tc>
                  </w:tr>
                </w:tbl>
                <w:p w:rsidR="00897B4C" w:rsidRDefault="00897B4C">
                  <w:pPr>
                    <w:rPr>
                      <w:rFonts w:asciiTheme="minorHAnsi" w:eastAsiaTheme="minorEastAsia" w:hAnsiTheme="minorHAnsi" w:cstheme="minorBidi"/>
                      <w:sz w:val="22"/>
                      <w:szCs w:val="22"/>
                    </w:rPr>
                  </w:pPr>
                </w:p>
              </w:tc>
            </w:tr>
          </w:tbl>
          <w:p w:rsidR="00897B4C" w:rsidRDefault="00897B4C">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897B4C" w:rsidRDefault="00897B4C">
            <w:pPr>
              <w:rPr>
                <w:rFonts w:asciiTheme="minorHAnsi" w:eastAsiaTheme="minorEastAsia" w:hAnsiTheme="minorHAnsi" w:cstheme="minorBidi"/>
                <w:sz w:val="22"/>
                <w:szCs w:val="22"/>
              </w:rPr>
            </w:pPr>
          </w:p>
        </w:tc>
      </w:tr>
      <w:tr w:rsidR="00897B4C" w:rsidTr="00897B4C">
        <w:trPr>
          <w:trHeight w:val="150"/>
          <w:tblCellSpacing w:w="0" w:type="dxa"/>
          <w:jc w:val="center"/>
        </w:trPr>
        <w:tc>
          <w:tcPr>
            <w:tcW w:w="5000"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9060"/>
            </w:tblGrid>
            <w:tr w:rsidR="00897B4C">
              <w:trPr>
                <w:tblCellSpacing w:w="0" w:type="dxa"/>
              </w:trPr>
              <w:tc>
                <w:tcPr>
                  <w:tcW w:w="0" w:type="auto"/>
                  <w:vAlign w:val="bottom"/>
                  <w:hideMark/>
                </w:tcPr>
                <w:p w:rsidR="00897B4C" w:rsidRDefault="00897B4C">
                  <w:pPr>
                    <w:pStyle w:val="NormalWeb"/>
                    <w:spacing w:before="0" w:beforeAutospacing="0" w:after="0" w:afterAutospacing="0"/>
                  </w:pPr>
                  <w:r>
                    <w:rPr>
                      <w:rStyle w:val="Strong"/>
                      <w:rFonts w:ascii="Arial" w:hAnsi="Arial" w:cs="Arial"/>
                      <w:sz w:val="20"/>
                      <w:szCs w:val="20"/>
                    </w:rPr>
                    <w:lastRenderedPageBreak/>
                    <w:t>Diary dates:</w:t>
                  </w:r>
                </w:p>
                <w:p w:rsidR="00897B4C" w:rsidRDefault="00897B4C">
                  <w:pPr>
                    <w:pStyle w:val="NormalWeb"/>
                    <w:spacing w:before="0" w:beforeAutospacing="0" w:after="0" w:afterAutospacing="0"/>
                    <w:rPr>
                      <w:rFonts w:ascii="Arial" w:hAnsi="Arial" w:cs="Arial"/>
                      <w:sz w:val="20"/>
                      <w:szCs w:val="20"/>
                    </w:rPr>
                  </w:pPr>
                  <w:r>
                    <w:rPr>
                      <w:rFonts w:ascii="Arial" w:hAnsi="Arial" w:cs="Arial"/>
                      <w:sz w:val="20"/>
                      <w:szCs w:val="20"/>
                    </w:rPr>
                    <w:t xml:space="preserve">SMMT International Automotive Summit, Westminster, 28 June 2011 - </w:t>
                  </w:r>
                  <w:hyperlink r:id="rId26" w:tgtFrame="_blank" w:history="1">
                    <w:r>
                      <w:rPr>
                        <w:rStyle w:val="Hyperlink"/>
                        <w:rFonts w:ascii="Arial" w:hAnsi="Arial" w:cs="Arial"/>
                        <w:sz w:val="20"/>
                        <w:szCs w:val="20"/>
                      </w:rPr>
                      <w:t>www.smmtsummit.co.uk</w:t>
                    </w:r>
                  </w:hyperlink>
                  <w:r>
                    <w:rPr>
                      <w:rFonts w:ascii="Arial" w:hAnsi="Arial" w:cs="Arial"/>
                      <w:sz w:val="20"/>
                      <w:szCs w:val="20"/>
                    </w:rPr>
                    <w:t>.</w:t>
                  </w:r>
                </w:p>
                <w:p w:rsidR="00897B4C" w:rsidRDefault="00897B4C">
                  <w:pPr>
                    <w:pStyle w:val="NormalWeb"/>
                    <w:spacing w:before="0" w:beforeAutospacing="0" w:after="0" w:afterAutospacing="0"/>
                    <w:rPr>
                      <w:rFonts w:ascii="Arial" w:hAnsi="Arial" w:cs="Arial"/>
                      <w:sz w:val="20"/>
                      <w:szCs w:val="20"/>
                    </w:rPr>
                  </w:pPr>
                  <w:r>
                    <w:rPr>
                      <w:rFonts w:ascii="Arial" w:hAnsi="Arial" w:cs="Arial"/>
                      <w:sz w:val="20"/>
                      <w:szCs w:val="20"/>
                    </w:rPr>
                    <w:t xml:space="preserve">SMMT Annual Dinner, London Hilton Park Lane, 22 November 2011 - </w:t>
                  </w:r>
                  <w:hyperlink r:id="rId27" w:tgtFrame="_blank" w:history="1">
                    <w:r>
                      <w:rPr>
                        <w:rStyle w:val="Hyperlink"/>
                        <w:rFonts w:ascii="Arial" w:hAnsi="Arial" w:cs="Arial"/>
                        <w:sz w:val="20"/>
                        <w:szCs w:val="20"/>
                      </w:rPr>
                      <w:t>annualdinner@smmt.co.uk</w:t>
                    </w:r>
                  </w:hyperlink>
                  <w:r>
                    <w:rPr>
                      <w:rFonts w:ascii="Arial" w:hAnsi="Arial" w:cs="Arial"/>
                      <w:sz w:val="20"/>
                      <w:szCs w:val="20"/>
                    </w:rPr>
                    <w:t xml:space="preserve">. </w:t>
                  </w:r>
                </w:p>
                <w:p w:rsidR="00897B4C" w:rsidRDefault="00897B4C">
                  <w:pPr>
                    <w:pStyle w:val="NormalWeb"/>
                    <w:spacing w:before="0" w:beforeAutospacing="0" w:after="0" w:afterAutospacing="0"/>
                    <w:rPr>
                      <w:rFonts w:ascii="Arial" w:hAnsi="Arial" w:cs="Arial"/>
                      <w:sz w:val="20"/>
                      <w:szCs w:val="20"/>
                    </w:rPr>
                  </w:pPr>
                  <w:r>
                    <w:rPr>
                      <w:rFonts w:ascii="Arial" w:hAnsi="Arial" w:cs="Arial"/>
                      <w:sz w:val="20"/>
                      <w:szCs w:val="20"/>
                    </w:rPr>
                    <w:t> </w:t>
                  </w:r>
                </w:p>
                <w:p w:rsidR="00897B4C" w:rsidRDefault="00897B4C">
                  <w:pPr>
                    <w:pStyle w:val="NormalWeb"/>
                    <w:spacing w:before="0" w:beforeAutospacing="0" w:after="0" w:afterAutospacing="0"/>
                    <w:rPr>
                      <w:rFonts w:ascii="Arial" w:hAnsi="Arial" w:cs="Arial"/>
                      <w:sz w:val="20"/>
                      <w:szCs w:val="20"/>
                    </w:rPr>
                  </w:pPr>
                  <w:r>
                    <w:rPr>
                      <w:rStyle w:val="Strong"/>
                      <w:rFonts w:ascii="Arial" w:hAnsi="Arial" w:cs="Arial"/>
                      <w:sz w:val="20"/>
                      <w:szCs w:val="20"/>
                    </w:rPr>
                    <w:t>Automotive information: </w:t>
                  </w:r>
                </w:p>
                <w:p w:rsidR="00897B4C" w:rsidRDefault="00897B4C">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To download SMMT's 2011 new vehicle and UK automotive manufacturing release dates click </w:t>
                  </w:r>
                  <w:hyperlink r:id="rId28" w:tgtFrame="_blank" w:history="1">
                    <w:r>
                      <w:rPr>
                        <w:rStyle w:val="Hyperlink"/>
                        <w:rFonts w:ascii="Arial" w:hAnsi="Arial" w:cs="Arial"/>
                        <w:sz w:val="20"/>
                        <w:szCs w:val="20"/>
                      </w:rPr>
                      <w:t>here.</w:t>
                    </w:r>
                  </w:hyperlink>
                  <w:r>
                    <w:rPr>
                      <w:rFonts w:ascii="Arial" w:hAnsi="Arial" w:cs="Arial"/>
                      <w:sz w:val="20"/>
                      <w:szCs w:val="20"/>
                    </w:rPr>
                    <w:t xml:space="preserve"> </w:t>
                  </w:r>
                </w:p>
                <w:p w:rsidR="00897B4C" w:rsidRDefault="00897B4C">
                  <w:pPr>
                    <w:pStyle w:val="NormalWeb"/>
                    <w:spacing w:before="0" w:beforeAutospacing="0" w:after="0" w:afterAutospacing="0"/>
                    <w:rPr>
                      <w:rFonts w:ascii="Arial" w:hAnsi="Arial" w:cs="Arial"/>
                      <w:sz w:val="20"/>
                      <w:szCs w:val="20"/>
                    </w:rPr>
                  </w:pPr>
                  <w:r>
                    <w:rPr>
                      <w:rFonts w:ascii="Arial" w:hAnsi="Arial" w:cs="Arial"/>
                      <w:sz w:val="20"/>
                      <w:szCs w:val="20"/>
                    </w:rPr>
                    <w:t xml:space="preserve">To download Industry Forum's latest information on sustainable business improvement click </w:t>
                  </w:r>
                  <w:hyperlink r:id="rId29" w:tgtFrame="_blank" w:history="1">
                    <w:r>
                      <w:rPr>
                        <w:rStyle w:val="Hyperlink"/>
                        <w:rFonts w:ascii="Arial" w:hAnsi="Arial" w:cs="Arial"/>
                        <w:sz w:val="20"/>
                        <w:szCs w:val="20"/>
                      </w:rPr>
                      <w:t>here</w:t>
                    </w:r>
                  </w:hyperlink>
                  <w:r>
                    <w:rPr>
                      <w:rFonts w:ascii="Arial" w:hAnsi="Arial" w:cs="Arial"/>
                      <w:sz w:val="20"/>
                      <w:szCs w:val="20"/>
                    </w:rPr>
                    <w:t>. </w:t>
                  </w:r>
                </w:p>
                <w:p w:rsidR="00897B4C" w:rsidRDefault="00897B4C">
                  <w:pPr>
                    <w:pStyle w:val="NormalWeb"/>
                    <w:spacing w:before="0" w:beforeAutospacing="0" w:after="0" w:afterAutospacing="0"/>
                    <w:rPr>
                      <w:rFonts w:ascii="Arial" w:hAnsi="Arial" w:cs="Arial"/>
                      <w:sz w:val="20"/>
                      <w:szCs w:val="20"/>
                    </w:rPr>
                  </w:pPr>
                  <w:r>
                    <w:rPr>
                      <w:rFonts w:ascii="Arial" w:hAnsi="Arial" w:cs="Arial"/>
                      <w:noProof/>
                      <w:sz w:val="20"/>
                      <w:szCs w:val="20"/>
                    </w:rPr>
                    <w:drawing>
                      <wp:inline distT="0" distB="0" distL="0" distR="0">
                        <wp:extent cx="5724525" cy="142875"/>
                        <wp:effectExtent l="19050" t="0" r="9525" b="0"/>
                        <wp:docPr id="7" name="Picture 7" descr="Botto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tom banner"/>
                                <pic:cNvPicPr>
                                  <a:picLocks noChangeAspect="1" noChangeArrowheads="1"/>
                                </pic:cNvPicPr>
                              </pic:nvPicPr>
                              <pic:blipFill>
                                <a:blip r:embed="rId30" cstate="print"/>
                                <a:srcRect/>
                                <a:stretch>
                                  <a:fillRect/>
                                </a:stretch>
                              </pic:blipFill>
                              <pic:spPr bwMode="auto">
                                <a:xfrm>
                                  <a:off x="0" y="0"/>
                                  <a:ext cx="5724525" cy="142875"/>
                                </a:xfrm>
                                <a:prstGeom prst="rect">
                                  <a:avLst/>
                                </a:prstGeom>
                                <a:noFill/>
                                <a:ln w="9525">
                                  <a:noFill/>
                                  <a:miter lim="800000"/>
                                  <a:headEnd/>
                                  <a:tailEnd/>
                                </a:ln>
                              </pic:spPr>
                            </pic:pic>
                          </a:graphicData>
                        </a:graphic>
                      </wp:inline>
                    </w:drawing>
                  </w:r>
                </w:p>
                <w:p w:rsidR="00897B4C" w:rsidRDefault="00897B4C">
                  <w:pPr>
                    <w:jc w:val="center"/>
                  </w:pPr>
                  <w:r>
                    <w:rPr>
                      <w:rFonts w:ascii="Arial" w:hAnsi="Arial" w:cs="Arial"/>
                      <w:sz w:val="20"/>
                      <w:szCs w:val="20"/>
                    </w:rPr>
                    <w:t> </w:t>
                  </w:r>
                </w:p>
              </w:tc>
            </w:tr>
          </w:tbl>
          <w:p w:rsidR="00897B4C" w:rsidRDefault="00897B4C">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897B4C" w:rsidRDefault="00897B4C">
            <w:pPr>
              <w:rPr>
                <w:rFonts w:asciiTheme="minorHAnsi" w:eastAsiaTheme="minorEastAsia" w:hAnsiTheme="minorHAnsi" w:cstheme="minorBidi"/>
                <w:sz w:val="22"/>
                <w:szCs w:val="22"/>
              </w:rPr>
            </w:pP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897B4C"/>
    <w:rsid w:val="00161EDC"/>
    <w:rsid w:val="00236CD3"/>
    <w:rsid w:val="002602C7"/>
    <w:rsid w:val="00416E0E"/>
    <w:rsid w:val="00473D48"/>
    <w:rsid w:val="005C28E0"/>
    <w:rsid w:val="00897B4C"/>
    <w:rsid w:val="009246A1"/>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B4C"/>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B4C"/>
    <w:rPr>
      <w:color w:val="0000FF"/>
      <w:u w:val="single"/>
    </w:rPr>
  </w:style>
  <w:style w:type="paragraph" w:styleId="NormalWeb">
    <w:name w:val="Normal (Web)"/>
    <w:basedOn w:val="Normal"/>
    <w:uiPriority w:val="99"/>
    <w:unhideWhenUsed/>
    <w:rsid w:val="00897B4C"/>
    <w:pPr>
      <w:spacing w:before="100" w:beforeAutospacing="1" w:after="100" w:afterAutospacing="1"/>
    </w:pPr>
  </w:style>
  <w:style w:type="character" w:styleId="Strong">
    <w:name w:val="Strong"/>
    <w:basedOn w:val="DefaultParagraphFont"/>
    <w:uiPriority w:val="22"/>
    <w:qFormat/>
    <w:rsid w:val="00897B4C"/>
    <w:rPr>
      <w:b/>
      <w:bCs/>
    </w:rPr>
  </w:style>
  <w:style w:type="paragraph" w:styleId="BalloonText">
    <w:name w:val="Balloon Text"/>
    <w:basedOn w:val="Normal"/>
    <w:link w:val="BalloonTextChar"/>
    <w:rsid w:val="00897B4C"/>
    <w:rPr>
      <w:rFonts w:ascii="Tahoma" w:hAnsi="Tahoma" w:cs="Tahoma"/>
      <w:sz w:val="16"/>
      <w:szCs w:val="16"/>
    </w:rPr>
  </w:style>
  <w:style w:type="character" w:customStyle="1" w:styleId="BalloonTextChar">
    <w:name w:val="Balloon Text Char"/>
    <w:basedOn w:val="DefaultParagraphFont"/>
    <w:link w:val="BalloonText"/>
    <w:rsid w:val="00897B4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7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6lo4vodab&amp;et=1105386767754&amp;s=0&amp;e=001F43UGaurOcTqlYx1-pGZYEW-sSMccVVJ6nIIIIGmDqDiPxcAgyXHP_5abrg6DB1FitqvmrsWbAgkP6CRMUWQ-YSpzl3w_x5gmvCwFdOaY3QKHCpicIwsLE3NdA1c0KEXwtfzoR6R0p2_6w8_5RWUfHqg1MeckhkQGTQpss-WA_ftwVaW3lneGYh-FgZncB4a" TargetMode="External"/><Relationship Id="rId13" Type="http://schemas.openxmlformats.org/officeDocument/2006/relationships/hyperlink" Target="http://r20.rs6.net/tn.jsp?llr=6lo4vodab&amp;et=1105386767754&amp;s=0&amp;e=001F43UGaurOcTqlYx1-pGZYEW-sSMccVVJ6nIIIIGmDqDiPxcAgyXHP_5abrg6DB1FitqvmrsWbAgkP6CRMUWQ-YSpzl3w_x5gmvCwFdOaY3QVfK7ibs8dlhoiutL8OAdmxUn22Qa-1nP94XMqe9nppxfv7Lkb6N4gHyIIqnYavzuy4aancgxvY1JsRx9vZSp-ZQJtFcj0Sms=" TargetMode="External"/><Relationship Id="rId18" Type="http://schemas.openxmlformats.org/officeDocument/2006/relationships/hyperlink" Target="http://r20.rs6.net/tn.jsp?llr=6lo4vodab&amp;et=1105386767754&amp;s=0&amp;e=001F43UGaurOcTqlYx1-pGZYEW-sSMccVVJ6nIIIIGmDqDiPxcAgyXHP_5abrg6DB1FitqvmrsWbAj15AlON0ZdO9wrJZjMmI8_25fL9qyyq1BiQO1Im7PWPX4wfY4Tp3okPAufvDve-P0=" TargetMode="External"/><Relationship Id="rId26" Type="http://schemas.openxmlformats.org/officeDocument/2006/relationships/hyperlink" Target="http://r20.rs6.net/tn.jsp?llr=6lo4vodab&amp;et=1105090549166&amp;s=0&amp;e=001eMALXY3GhAC45PzxUHPJPR7HDw7xmhO8R515Yle2WEa6LjnawM4DXi9cEOk7jROhfVcsEQ20WmiNpbp6bDIgLJW_IIrt8lUdly5AxzR7r8-1b5dpW5v0bA==&amp;id=preview"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r20.rs6.net/tn.jsp?llr=6lo4vodab&amp;et=1105386767754&amp;s=0&amp;e=001F43UGaurOcTqlYx1-pGZYEW-sSMccVVJ6nIIIIGmDqDiPxcAgyXHP_5abrg6DB1FitqvmrsWbAgkP6CRMUWQ-YSpzl3w_x5gmvCwFdOaY3TX4MYKh4zSxeGVenMgrMF-IpMS01I16191llWvbImAPd6QJcsN4ENIW9h5Z-1Ai0jFbGKLWOAI_CAzQQjsy8asmp42_aKVQp4HuEMA0erpJw==" TargetMode="External"/><Relationship Id="rId12" Type="http://schemas.openxmlformats.org/officeDocument/2006/relationships/hyperlink" Target="http://r20.rs6.net/tn.jsp?llr=6lo4vodab&amp;et=1105386767754&amp;s=0&amp;e=001F43UGaurOcTqlYx1-pGZYEW-sSMccVVJ6nIIIIGmDqDiPxcAgyXHP_5abrg6DB1FitqvmrsWbAgkP6CRMUWQ-YSpzl3w_x5gmvCwFdOaY3QVfK7ibs8dlk1BXPyPwWySG_Khh3I0jLgnhpJnQMnlD5Hej7eKEUT4b6Re7Bye0W63y2_uLpJFt8xPayvieeKiett7Q01wt_w=" TargetMode="External"/><Relationship Id="rId17" Type="http://schemas.openxmlformats.org/officeDocument/2006/relationships/image" Target="https://origin.ih.constantcontact.com/fs041/1103225665917/img/86.jpg" TargetMode="External"/><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r20.rs6.net/tn.jsp?llr=6lo4vodab&amp;et=1105386767754&amp;s=0&amp;e=001F43UGaurOcTqlYx1-pGZYEW-sSMccVVJ6nIIIIGmDqDiPxcAgyXHP_5abrg6DB1FitqvmrsWbAhAj5rTE8vfXPnkzDZIEy4fowciIdaHxz_iYK21_CzWxg==" TargetMode="External"/><Relationship Id="rId20" Type="http://schemas.openxmlformats.org/officeDocument/2006/relationships/hyperlink" Target="http://r20.rs6.net/tn.jsp?llr=6lo4vodab&amp;et=1105386767754&amp;s=0&amp;e=001F43UGaurOcTqlYx1-pGZYEW-sSMccVVJ6nIIIIGmDqDiPxcAgyXHP_5abrg6DB1FitqvmrsWbAi2DVySMqIzShuaMjctCmvo3pErfpHLQdU=" TargetMode="External"/><Relationship Id="rId29" Type="http://schemas.openxmlformats.org/officeDocument/2006/relationships/hyperlink" Target="http://r20.rs6.net/tn.jsp?llr=6lo4vodab&amp;t=kmb4cpfab.0.0.6lo4vodab.0&amp;id=preview&amp;p=http%3A%2F%2Flibrary.constantcontact.com%2Fdoc203%2F1103225665917%2Fdoc%2Fpy9mtbWqPguBYhh8.pdf" TargetMode="External"/><Relationship Id="rId1" Type="http://schemas.openxmlformats.org/officeDocument/2006/relationships/styles" Target="styles.xml"/><Relationship Id="rId6" Type="http://schemas.openxmlformats.org/officeDocument/2006/relationships/hyperlink" Target="http://r20.rs6.net/tn.jsp?llr=6lo4vodab&amp;et=1105386767754&amp;s=0&amp;e=001F43UGaurOcTqlYx1-pGZYEW-sSMccVVJ6nIIIIGmDqDiPxcAgyXHP_5abrg6DB1FitqvmrsWbAgkP6CRMUWQ-YSpzl3w_x5gmvCwFdOaY3Q2GLI1R1sdzlqhZzMS9KyVMwIBas-j8DH6gEWkUL1-S8C3npHRjiB8kAmLG4e1kFtbjuOecFfJVHPJDxtHabpCygMwW2e7SR8j6cloPJ5m555nAunr9WvD" TargetMode="External"/><Relationship Id="rId11" Type="http://schemas.openxmlformats.org/officeDocument/2006/relationships/hyperlink" Target="mailto:dcroxson@smmt.co.uk" TargetMode="External"/><Relationship Id="rId24" Type="http://schemas.openxmlformats.org/officeDocument/2006/relationships/hyperlink" Target="http://r20.rs6.net/tn.jsp?llr=6lo4vodab&amp;et=1105386767754&amp;s=0&amp;e=001F43UGaurOcTqlYx1-pGZYEW-sSMccVVJ6nIIIIGmDqDiPxcAgyXHP_5abrg6DB1FitqvmrsWbAjADWbGCyo-diX7mllzxrf0FdxAmDihF3kcG2_ic-p_Vg==" TargetMode="External"/><Relationship Id="rId32" Type="http://schemas.openxmlformats.org/officeDocument/2006/relationships/theme" Target="theme/theme1.xml"/><Relationship Id="rId5" Type="http://schemas.openxmlformats.org/officeDocument/2006/relationships/image" Target="https://origin.ih.constantcontact.com/fs041/1103225665917/img/54.jpg" TargetMode="External"/><Relationship Id="rId15" Type="http://schemas.openxmlformats.org/officeDocument/2006/relationships/image" Target="media/image2.gif"/><Relationship Id="rId23" Type="http://schemas.openxmlformats.org/officeDocument/2006/relationships/image" Target="media/image5.jpeg"/><Relationship Id="rId28" Type="http://schemas.openxmlformats.org/officeDocument/2006/relationships/hyperlink" Target="http://r20.rs6.net/tn.jsp?llr=6lo4vodab&amp;t=kmb4cpfab.0.0.6lo4vodab.0&amp;id=preview&amp;p=http%3A%2F%2Flib.smmt.co.uk%2Farticles%2Fnews%2FNews%2F2011%2520News%2520release%2520dates.docx" TargetMode="External"/><Relationship Id="rId10" Type="http://schemas.openxmlformats.org/officeDocument/2006/relationships/hyperlink" Target="mailto:raisthorpe@smmt.co.uk"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20.rs6.net/tn.jsp?llr=6lo4vodab&amp;et=1105386767754&amp;s=0&amp;e=001F43UGaurOcTqlYx1-pGZYEW-sSMccVVJ6nIIIIGmDqDiPxcAgyXHP_5abrg6DB1FitqvmrsWbAgkP6CRMUWQ-chT5xyiUpo-Vh9jFpbQoi8=" TargetMode="External"/><Relationship Id="rId14" Type="http://schemas.openxmlformats.org/officeDocument/2006/relationships/hyperlink" Target="http://r20.rs6.net/tn.jsp?llr=6lo4vodab&amp;et=1105386767754&amp;s=0&amp;e=001F43UGaurOcTqlYx1-pGZYEW-sSMccVVJ6nIIIIGmDqDiPxcAgyXHP_5abrg6DB1FyeumggKPD6Z1eM_l9JwwQTEWUkZvONsss4SlrUDlA-QeUXlQ1Jd_Rw==" TargetMode="External"/><Relationship Id="rId22" Type="http://schemas.openxmlformats.org/officeDocument/2006/relationships/hyperlink" Target="http://r20.rs6.net/tn.jsp?llr=6lo4vodab&amp;et=1105386767754&amp;s=0&amp;e=001F43UGaurOcTqlYx1-pGZYEW-sSMccVVJ6nIIIIGmDqDiPxcAgyXHP_5abrg6DB1FitqvmrsWbAg2gF7jYvRj0LE7bMERQYslcMKbClOCPyIkr753-DOVdw==" TargetMode="External"/><Relationship Id="rId27" Type="http://schemas.openxmlformats.org/officeDocument/2006/relationships/hyperlink" Target="mailto:annualdinner@smmt.co.uk" TargetMode="External"/><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7657</Characters>
  <Application>Microsoft Office Word</Application>
  <DocSecurity>0</DocSecurity>
  <Lines>63</Lines>
  <Paragraphs>17</Paragraphs>
  <ScaleCrop>false</ScaleCrop>
  <Company>Microsoft</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2011-05-06T13:24:00Z</dcterms:created>
  <dcterms:modified xsi:type="dcterms:W3CDTF">2011-05-06T13:24:00Z</dcterms:modified>
</cp:coreProperties>
</file>