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47" w:rsidRDefault="00CC7A47">
      <w:pPr>
        <w:pStyle w:val="Heading1"/>
        <w:ind w:right="142"/>
        <w:rPr>
          <w:rFonts w:ascii="Arial" w:hAnsi="Arial"/>
          <w:bCs/>
          <w:color w:val="1074CB"/>
          <w:sz w:val="44"/>
        </w:rPr>
      </w:pPr>
    </w:p>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 xml:space="preserve">(data for </w:t>
      </w:r>
      <w:r w:rsidR="005B77F8">
        <w:rPr>
          <w:rFonts w:ascii="Arial" w:hAnsi="Arial"/>
          <w:b w:val="0"/>
          <w:bCs/>
          <w:color w:val="1074CB"/>
          <w:sz w:val="28"/>
        </w:rPr>
        <w:t>October</w:t>
      </w:r>
      <w:r>
        <w:rPr>
          <w:rFonts w:ascii="Arial" w:hAnsi="Arial"/>
          <w:b w:val="0"/>
          <w:bCs/>
          <w:color w:val="1074CB"/>
          <w:sz w:val="28"/>
        </w:rPr>
        <w:t xml:space="preserve"> 2015)</w:t>
      </w:r>
    </w:p>
    <w:p w:rsidR="00245EBD" w:rsidRPr="002337D3" w:rsidRDefault="002337D3">
      <w:pPr>
        <w:pStyle w:val="Heading1"/>
        <w:ind w:right="142"/>
        <w:rPr>
          <w:rFonts w:ascii="Arial" w:hAnsi="Arial"/>
          <w:b w:val="0"/>
          <w:bCs/>
          <w:color w:val="FF0000"/>
          <w:sz w:val="22"/>
        </w:rPr>
      </w:pPr>
      <w:r w:rsidRPr="002337D3">
        <w:rPr>
          <w:rFonts w:ascii="Arial" w:hAnsi="Arial"/>
          <w:b w:val="0"/>
          <w:bCs/>
          <w:color w:val="FF0000"/>
          <w:sz w:val="40"/>
        </w:rPr>
        <w:t>S</w:t>
      </w:r>
      <w:r w:rsidR="00930C72">
        <w:rPr>
          <w:rFonts w:ascii="Arial" w:hAnsi="Arial"/>
          <w:b w:val="0"/>
          <w:bCs/>
          <w:color w:val="FF0000"/>
          <w:sz w:val="40"/>
        </w:rPr>
        <w:t xml:space="preserve">trictly embargoed to 00:01 on </w:t>
      </w:r>
      <w:r w:rsidR="005B77F8">
        <w:rPr>
          <w:rFonts w:ascii="Arial" w:hAnsi="Arial"/>
          <w:b w:val="0"/>
          <w:bCs/>
          <w:color w:val="FF0000"/>
          <w:sz w:val="40"/>
        </w:rPr>
        <w:t>19</w:t>
      </w:r>
      <w:r w:rsidR="00B43DB8" w:rsidRPr="002337D3">
        <w:rPr>
          <w:rFonts w:ascii="Arial" w:hAnsi="Arial"/>
          <w:b w:val="0"/>
          <w:bCs/>
          <w:color w:val="FF0000"/>
          <w:sz w:val="40"/>
        </w:rPr>
        <w:t xml:space="preserve"> </w:t>
      </w:r>
      <w:r w:rsidR="005B77F8">
        <w:rPr>
          <w:rFonts w:ascii="Arial" w:hAnsi="Arial"/>
          <w:b w:val="0"/>
          <w:bCs/>
          <w:color w:val="FF0000"/>
          <w:sz w:val="40"/>
        </w:rPr>
        <w:t>November</w:t>
      </w:r>
      <w:r w:rsidR="00B43DB8" w:rsidRPr="007B6A55">
        <w:rPr>
          <w:rFonts w:ascii="Arial" w:hAnsi="Arial"/>
          <w:b w:val="0"/>
          <w:bCs/>
          <w:color w:val="FF0000"/>
          <w:sz w:val="40"/>
          <w:szCs w:val="40"/>
        </w:rPr>
        <w:t xml:space="preserve"> 2</w:t>
      </w:r>
      <w:r w:rsidR="00B43DB8" w:rsidRPr="002337D3">
        <w:rPr>
          <w:rFonts w:ascii="Arial" w:hAnsi="Arial"/>
          <w:b w:val="0"/>
          <w:bCs/>
          <w:color w:val="FF0000"/>
          <w:sz w:val="40"/>
        </w:rPr>
        <w:t>015</w:t>
      </w:r>
      <w:r w:rsidR="00B43DB8" w:rsidRPr="002337D3">
        <w:rPr>
          <w:rFonts w:ascii="Arial" w:hAnsi="Arial"/>
          <w:b w:val="0"/>
          <w:bCs/>
          <w:color w:val="FF0000"/>
          <w:sz w:val="22"/>
        </w:rPr>
        <w:t xml:space="preserve"> </w:t>
      </w:r>
    </w:p>
    <w:p w:rsidR="0079400A" w:rsidRDefault="009764F4" w:rsidP="0079400A">
      <w:pPr>
        <w:rPr>
          <w:rFonts w:ascii="Arial" w:eastAsiaTheme="minorHAnsi" w:hAnsi="Arial" w:cs="Arial"/>
          <w:color w:val="1074CB"/>
          <w:sz w:val="20"/>
        </w:rPr>
      </w:pPr>
      <w:r w:rsidRPr="009764F4">
        <w:rPr>
          <w:rFonts w:ascii="Calibri" w:eastAsiaTheme="minorHAnsi" w:hAnsi="Calibri"/>
        </w:rPr>
        <w:pict>
          <v:line id="Line 4" o:spid="_x0000_s1027" style="position:absolute;z-index:251662336;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p>
    <w:p w:rsidR="0079400A" w:rsidRDefault="0079400A" w:rsidP="0079400A">
      <w:pPr>
        <w:spacing w:before="100" w:after="100"/>
        <w:rPr>
          <w:rFonts w:ascii="Arial" w:hAnsi="Arial" w:cs="Arial"/>
          <w:b/>
          <w:bCs/>
          <w:color w:val="4F81BD"/>
          <w:sz w:val="32"/>
          <w:szCs w:val="32"/>
        </w:rPr>
      </w:pPr>
      <w:r>
        <w:rPr>
          <w:rFonts w:ascii="Arial" w:hAnsi="Arial" w:cs="Arial"/>
          <w:b/>
          <w:bCs/>
          <w:color w:val="4F81BD"/>
          <w:sz w:val="32"/>
          <w:szCs w:val="32"/>
        </w:rPr>
        <w:t>British car makers achieve best 10 month performance in a decade</w:t>
      </w:r>
    </w:p>
    <w:p w:rsidR="0079400A" w:rsidRDefault="0079400A" w:rsidP="0079400A">
      <w:pPr>
        <w:spacing w:before="100" w:after="100"/>
        <w:ind w:left="720"/>
        <w:rPr>
          <w:rFonts w:cs="Times"/>
          <w:szCs w:val="24"/>
        </w:rPr>
      </w:pPr>
      <w:r>
        <w:rPr>
          <w:rFonts w:ascii="Arial" w:hAnsi="Arial" w:cs="Arial"/>
          <w:sz w:val="6"/>
          <w:szCs w:val="6"/>
        </w:rPr>
        <w:t> </w:t>
      </w:r>
    </w:p>
    <w:p w:rsidR="0079400A" w:rsidRDefault="0079400A" w:rsidP="0079400A">
      <w:pPr>
        <w:pStyle w:val="ListParagraph"/>
        <w:numPr>
          <w:ilvl w:val="0"/>
          <w:numId w:val="16"/>
        </w:numPr>
        <w:spacing w:line="360" w:lineRule="auto"/>
        <w:ind w:left="360"/>
        <w:contextualSpacing w:val="0"/>
        <w:jc w:val="both"/>
        <w:rPr>
          <w:rFonts w:ascii="Arial" w:hAnsi="Arial" w:cs="Arial"/>
          <w:sz w:val="20"/>
        </w:rPr>
      </w:pPr>
      <w:r>
        <w:rPr>
          <w:rFonts w:ascii="Arial" w:hAnsi="Arial" w:cs="Arial"/>
          <w:sz w:val="20"/>
        </w:rPr>
        <w:t>Year-to-date UK car production volumes best since 2005, with 36,000 more units made this year than last.</w:t>
      </w:r>
    </w:p>
    <w:p w:rsidR="0079400A" w:rsidRDefault="0079400A" w:rsidP="0079400A">
      <w:pPr>
        <w:pStyle w:val="ListParagraph"/>
        <w:numPr>
          <w:ilvl w:val="0"/>
          <w:numId w:val="16"/>
        </w:numPr>
        <w:spacing w:line="360" w:lineRule="auto"/>
        <w:ind w:left="360"/>
        <w:contextualSpacing w:val="0"/>
        <w:jc w:val="both"/>
        <w:rPr>
          <w:rFonts w:ascii="Arial" w:hAnsi="Arial" w:cs="Arial"/>
          <w:sz w:val="20"/>
        </w:rPr>
      </w:pPr>
      <w:r>
        <w:rPr>
          <w:rFonts w:ascii="Arial" w:hAnsi="Arial" w:cs="Arial"/>
          <w:sz w:val="20"/>
        </w:rPr>
        <w:t>Export</w:t>
      </w:r>
      <w:r w:rsidR="00E862B6">
        <w:rPr>
          <w:rFonts w:ascii="Arial" w:hAnsi="Arial" w:cs="Arial"/>
          <w:sz w:val="20"/>
        </w:rPr>
        <w:t>s drive demand, with more than one</w:t>
      </w:r>
      <w:r w:rsidR="002D58E6">
        <w:rPr>
          <w:rFonts w:ascii="Arial" w:hAnsi="Arial" w:cs="Arial"/>
          <w:sz w:val="20"/>
        </w:rPr>
        <w:t xml:space="preserve"> million British-</w:t>
      </w:r>
      <w:r>
        <w:rPr>
          <w:rFonts w:ascii="Arial" w:hAnsi="Arial" w:cs="Arial"/>
          <w:sz w:val="20"/>
        </w:rPr>
        <w:t>built cars shipped to global markets in 2015.</w:t>
      </w:r>
    </w:p>
    <w:p w:rsidR="0079400A" w:rsidRPr="0079400A" w:rsidRDefault="005230FE" w:rsidP="0079400A">
      <w:pPr>
        <w:pStyle w:val="ListParagraph"/>
        <w:numPr>
          <w:ilvl w:val="0"/>
          <w:numId w:val="16"/>
        </w:numPr>
        <w:spacing w:line="360" w:lineRule="auto"/>
        <w:ind w:left="360"/>
        <w:contextualSpacing w:val="0"/>
        <w:jc w:val="both"/>
        <w:rPr>
          <w:rFonts w:ascii="Arial" w:hAnsi="Arial" w:cs="Arial"/>
          <w:sz w:val="20"/>
        </w:rPr>
      </w:pPr>
      <w:r>
        <w:rPr>
          <w:rFonts w:ascii="Arial" w:hAnsi="Arial" w:cs="Arial"/>
          <w:sz w:val="20"/>
        </w:rPr>
        <w:t>Month-on-</w:t>
      </w:r>
      <w:r w:rsidR="0079400A">
        <w:rPr>
          <w:rFonts w:ascii="Arial" w:hAnsi="Arial" w:cs="Arial"/>
          <w:sz w:val="20"/>
        </w:rPr>
        <w:t>month October output sees marginal dip as key brands gear up production of new models</w:t>
      </w:r>
      <w:r w:rsidR="00E862B6">
        <w:rPr>
          <w:rFonts w:ascii="Arial" w:hAnsi="Arial" w:cs="Arial"/>
          <w:sz w:val="20"/>
        </w:rPr>
        <w:t>.</w:t>
      </w:r>
    </w:p>
    <w:p w:rsidR="0079400A" w:rsidRDefault="0079400A" w:rsidP="0079400A">
      <w:pPr>
        <w:pStyle w:val="PlainText"/>
        <w:jc w:val="both"/>
        <w:rPr>
          <w:rFonts w:cs="Arial"/>
          <w:szCs w:val="20"/>
        </w:rPr>
      </w:pPr>
    </w:p>
    <w:p w:rsidR="0079400A" w:rsidRDefault="0079400A" w:rsidP="0079400A">
      <w:pPr>
        <w:pStyle w:val="PlainText"/>
        <w:jc w:val="both"/>
      </w:pPr>
      <w:r>
        <w:rPr>
          <w:b/>
          <w:bCs/>
        </w:rPr>
        <w:t>19 November 2015</w:t>
      </w:r>
      <w:r>
        <w:t xml:space="preserve"> British car manufacturing has hit its highest level for the year</w:t>
      </w:r>
      <w:r w:rsidR="00E862B6">
        <w:t>-</w:t>
      </w:r>
      <w:r>
        <w:t>to</w:t>
      </w:r>
      <w:r w:rsidR="00E862B6">
        <w:t>-</w:t>
      </w:r>
      <w:r>
        <w:t>date in a decade, according to the latest figures from the Society of Motor Manufacturers and Traders (SMMT). A total of 1,318,452 new cars rolled off UK production lines in the first 10 months of the year, the best performance</w:t>
      </w:r>
      <w:r w:rsidR="005230FE">
        <w:t xml:space="preserve"> since 2005 and up 2.8% year-to-</w:t>
      </w:r>
      <w:r>
        <w:t>date. Exports drove volumes in October, with foreign demand up 1.5%, while the domest</w:t>
      </w:r>
      <w:r w:rsidR="005230FE">
        <w:t>ic market fell marginally month-on-</w:t>
      </w:r>
      <w:r>
        <w:t>month.</w:t>
      </w:r>
    </w:p>
    <w:p w:rsidR="0079400A" w:rsidRDefault="0079400A" w:rsidP="0079400A">
      <w:pPr>
        <w:pStyle w:val="PlainText"/>
        <w:jc w:val="both"/>
      </w:pPr>
    </w:p>
    <w:p w:rsidR="0079400A" w:rsidRDefault="0079400A" w:rsidP="0079400A">
      <w:pPr>
        <w:pStyle w:val="PlainText"/>
        <w:jc w:val="both"/>
      </w:pPr>
      <w:r>
        <w:rPr>
          <w:b/>
          <w:bCs/>
        </w:rPr>
        <w:t>Mike Hawes, SMMT Chief Executive,</w:t>
      </w:r>
      <w:r w:rsidR="00E862B6">
        <w:t xml:space="preserve"> said,</w:t>
      </w:r>
      <w:r>
        <w:t xml:space="preserve"> “Despite a small drop in overall output last month, the industry has delivered a robust performance so far this year, particularly in terms of exports. Given the slowdown we've seen in several key global markets in recent months, UK automotive manufacturing still remains in a strong position.”</w:t>
      </w:r>
    </w:p>
    <w:p w:rsidR="0079400A" w:rsidRDefault="0079400A" w:rsidP="0079400A">
      <w:pPr>
        <w:spacing w:line="276" w:lineRule="auto"/>
      </w:pPr>
    </w:p>
    <w:tbl>
      <w:tblPr>
        <w:tblW w:w="9318" w:type="dxa"/>
        <w:tblCellMar>
          <w:left w:w="0" w:type="dxa"/>
          <w:right w:w="0" w:type="dxa"/>
        </w:tblCellMar>
        <w:tblLook w:val="04A0"/>
      </w:tblPr>
      <w:tblGrid>
        <w:gridCol w:w="2142"/>
        <w:gridCol w:w="1134"/>
        <w:gridCol w:w="1134"/>
        <w:gridCol w:w="1275"/>
        <w:gridCol w:w="1311"/>
        <w:gridCol w:w="1106"/>
        <w:gridCol w:w="1216"/>
      </w:tblGrid>
      <w:tr w:rsidR="0079400A" w:rsidTr="0079400A">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Oct-14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Oct-15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79400A" w:rsidRDefault="0079400A">
            <w:pPr>
              <w:spacing w:line="276" w:lineRule="auto"/>
              <w:jc w:val="center"/>
              <w:rPr>
                <w:rFonts w:ascii="Calibri" w:eastAsiaTheme="minorHAnsi" w:hAnsi="Calibri"/>
                <w:sz w:val="22"/>
                <w:szCs w:val="22"/>
              </w:rPr>
            </w:pPr>
            <w:r>
              <w:rPr>
                <w:rFonts w:ascii="Arial" w:hAnsi="Arial" w:cs="Arial"/>
                <w:b/>
                <w:bCs/>
                <w:color w:val="002060"/>
                <w:sz w:val="20"/>
              </w:rPr>
              <w:t>% Change</w:t>
            </w:r>
          </w:p>
        </w:tc>
      </w:tr>
      <w:tr w:rsidR="0079400A"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Calibri" w:eastAsiaTheme="minorHAnsi" w:hAnsi="Calibri"/>
                <w:sz w:val="22"/>
                <w:szCs w:val="22"/>
              </w:rPr>
            </w:pPr>
            <w:r>
              <w:rPr>
                <w:rFonts w:ascii="Arial" w:hAnsi="Arial" w:cs="Arial"/>
                <w:b/>
                <w:bCs/>
                <w:color w:val="002060"/>
                <w:sz w:val="20"/>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150,060</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148,976</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-0.7%</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1,282,080</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1,318,452</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2.8%</w:t>
            </w:r>
          </w:p>
        </w:tc>
      </w:tr>
      <w:tr w:rsidR="0079400A"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Calibri" w:eastAsiaTheme="minorHAnsi" w:hAnsi="Calibri"/>
                <w:sz w:val="22"/>
                <w:szCs w:val="22"/>
              </w:rPr>
            </w:pPr>
            <w:r>
              <w:rPr>
                <w:rFonts w:ascii="Arial" w:hAnsi="Arial" w:cs="Arial"/>
                <w:b/>
                <w:bCs/>
                <w:color w:val="002060"/>
                <w:sz w:val="20"/>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33,895</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31,078</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-8.3%</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281,791</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309,076</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9.7%</w:t>
            </w:r>
          </w:p>
        </w:tc>
      </w:tr>
      <w:tr w:rsidR="0079400A"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Calibri" w:eastAsiaTheme="minorHAnsi" w:hAnsi="Calibri"/>
                <w:sz w:val="22"/>
                <w:szCs w:val="22"/>
              </w:rPr>
            </w:pPr>
            <w:r>
              <w:rPr>
                <w:rFonts w:ascii="Arial" w:hAnsi="Arial" w:cs="Arial"/>
                <w:b/>
                <w:bCs/>
                <w:color w:val="002060"/>
                <w:sz w:val="20"/>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116,165</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117,898</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1.5%</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1,000,289</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1,009,376</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18"/>
                <w:szCs w:val="18"/>
              </w:rPr>
            </w:pPr>
            <w:r>
              <w:rPr>
                <w:rFonts w:ascii="Arial" w:hAnsi="Arial" w:cs="Arial"/>
                <w:sz w:val="18"/>
                <w:szCs w:val="18"/>
              </w:rPr>
              <w:t>0.9%</w:t>
            </w:r>
          </w:p>
        </w:tc>
      </w:tr>
      <w:tr w:rsidR="0079400A" w:rsidTr="0079400A">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Calibri" w:eastAsiaTheme="minorHAnsi" w:hAnsi="Calibri"/>
                <w:sz w:val="22"/>
                <w:szCs w:val="22"/>
              </w:rPr>
            </w:pPr>
            <w:r>
              <w:rPr>
                <w:rFonts w:ascii="Arial" w:hAnsi="Arial" w:cs="Arial"/>
                <w:b/>
                <w:bCs/>
                <w:color w:val="002060"/>
                <w:sz w:val="20"/>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77.4%</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79.1%</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78.0%</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76.6%</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79400A" w:rsidRDefault="0079400A">
            <w:pPr>
              <w:spacing w:line="276" w:lineRule="auto"/>
              <w:jc w:val="right"/>
              <w:rPr>
                <w:rFonts w:ascii="Arial" w:eastAsiaTheme="minorHAnsi" w:hAnsi="Arial" w:cs="Arial"/>
                <w:sz w:val="20"/>
              </w:rPr>
            </w:pPr>
            <w:r>
              <w:rPr>
                <w:rFonts w:ascii="Arial" w:hAnsi="Arial" w:cs="Arial"/>
                <w:sz w:val="20"/>
              </w:rPr>
              <w:t> </w:t>
            </w:r>
          </w:p>
        </w:tc>
      </w:tr>
    </w:tbl>
    <w:p w:rsidR="00B43DB8" w:rsidRDefault="00B43DB8">
      <w:pPr>
        <w:rPr>
          <w:rFonts w:ascii="Arial" w:hAnsi="Arial"/>
          <w:color w:val="1074CB"/>
          <w:sz w:val="16"/>
          <w:u w:val="single"/>
        </w:rPr>
      </w:pPr>
    </w:p>
    <w:p w:rsidR="00E862B6" w:rsidRPr="007463CA" w:rsidRDefault="007463CA">
      <w:pPr>
        <w:rPr>
          <w:rFonts w:ascii="Arial" w:hAnsi="Arial"/>
          <w:b/>
          <w:color w:val="0D2255"/>
          <w:sz w:val="20"/>
        </w:rPr>
      </w:pPr>
      <w:r>
        <w:rPr>
          <w:rFonts w:ascii="Arial" w:hAnsi="Arial"/>
          <w:b/>
          <w:color w:val="0D2255"/>
          <w:sz w:val="20"/>
        </w:rPr>
        <w:br/>
      </w:r>
      <w:r w:rsidR="00B43DB8" w:rsidRPr="007463CA">
        <w:rPr>
          <w:rFonts w:ascii="Arial" w:hAnsi="Arial"/>
          <w:b/>
          <w:color w:val="0D2255"/>
          <w:sz w:val="20"/>
        </w:rPr>
        <w:t>Car output – rolling year totals UK vs. home</w:t>
      </w:r>
      <w:r w:rsidR="005B77F8" w:rsidRPr="007463CA">
        <w:rPr>
          <w:rFonts w:ascii="Arial" w:hAnsi="Arial"/>
          <w:b/>
          <w:color w:val="0D2255"/>
          <w:sz w:val="20"/>
        </w:rPr>
        <w:t xml:space="preserve"> </w:t>
      </w:r>
    </w:p>
    <w:p w:rsidR="00CC7A47" w:rsidRDefault="007463CA">
      <w:pPr>
        <w:rPr>
          <w:rFonts w:ascii="Arial" w:hAnsi="Arial"/>
          <w:b/>
          <w:color w:val="1074CB"/>
          <w:sz w:val="16"/>
        </w:rPr>
      </w:pPr>
      <w:r w:rsidRPr="007463CA">
        <w:rPr>
          <w:rFonts w:ascii="Arial" w:hAnsi="Arial"/>
          <w:b/>
          <w:color w:val="1074CB"/>
          <w:sz w:val="16"/>
        </w:rPr>
        <w:drawing>
          <wp:inline distT="0" distB="0" distL="0" distR="0">
            <wp:extent cx="6060558" cy="311534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2B6" w:rsidRDefault="00E862B6">
      <w:pPr>
        <w:rPr>
          <w:rFonts w:ascii="Arial" w:hAnsi="Arial"/>
          <w:b/>
          <w:color w:val="1074CB"/>
          <w:sz w:val="16"/>
        </w:rPr>
      </w:pPr>
    </w:p>
    <w:p w:rsidR="00E862B6" w:rsidRDefault="00E862B6">
      <w:pPr>
        <w:rPr>
          <w:rFonts w:ascii="Arial" w:hAnsi="Arial"/>
          <w:b/>
          <w:color w:val="1074CB"/>
          <w:sz w:val="16"/>
        </w:rPr>
      </w:pPr>
    </w:p>
    <w:p w:rsidR="00E862B6" w:rsidRDefault="00E862B6">
      <w:pPr>
        <w:rPr>
          <w:rFonts w:ascii="Arial" w:hAnsi="Arial"/>
          <w:b/>
          <w:color w:val="1074CB"/>
          <w:sz w:val="16"/>
        </w:rPr>
      </w:pPr>
    </w:p>
    <w:p w:rsidR="00245EBD" w:rsidRPr="00132B30" w:rsidRDefault="00B43DB8">
      <w:pPr>
        <w:rPr>
          <w:rFonts w:ascii="Arial" w:hAnsi="Arial"/>
          <w:color w:val="1074CB"/>
          <w:sz w:val="16"/>
          <w:u w:val="single"/>
        </w:rPr>
      </w:pPr>
      <w:r w:rsidRPr="00132B30">
        <w:rPr>
          <w:rFonts w:ascii="Arial" w:hAnsi="Arial"/>
          <w:b/>
          <w:color w:val="1074CB"/>
          <w:sz w:val="16"/>
          <w:u w:val="single"/>
        </w:rPr>
        <w:t>Notes to editors</w:t>
      </w:r>
    </w:p>
    <w:p w:rsidR="00245EBD" w:rsidRDefault="00245EBD">
      <w:pPr>
        <w:rPr>
          <w:rFonts w:ascii="Arial" w:hAnsi="Arial"/>
          <w:b/>
          <w:color w:val="1074CB"/>
          <w:sz w:val="16"/>
        </w:rPr>
      </w:pPr>
    </w:p>
    <w:p w:rsidR="00410193" w:rsidRDefault="00410193">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9"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245EBD" w:rsidRDefault="0079400A">
      <w:pPr>
        <w:rPr>
          <w:rFonts w:ascii="Arial" w:hAnsi="Arial"/>
          <w:color w:val="1074CB"/>
          <w:sz w:val="16"/>
        </w:rPr>
      </w:pPr>
      <w:r w:rsidRPr="00E862B6">
        <w:rPr>
          <w:rFonts w:ascii="Arial" w:hAnsi="Arial"/>
          <w:color w:val="1074CB"/>
          <w:sz w:val="16"/>
        </w:rPr>
        <w:t>Lucy Bielby</w:t>
      </w:r>
      <w:r w:rsidR="00E862B6">
        <w:rPr>
          <w:rFonts w:ascii="Arial" w:hAnsi="Arial"/>
          <w:color w:val="1074CB"/>
          <w:sz w:val="16"/>
        </w:rPr>
        <w:tab/>
      </w:r>
      <w:r w:rsidR="00E862B6">
        <w:rPr>
          <w:rFonts w:ascii="Arial" w:hAnsi="Arial"/>
          <w:color w:val="1074CB"/>
          <w:sz w:val="16"/>
        </w:rPr>
        <w:tab/>
      </w:r>
      <w:r w:rsidR="00E862B6">
        <w:rPr>
          <w:rFonts w:ascii="Arial" w:hAnsi="Arial"/>
          <w:color w:val="1074CB"/>
          <w:sz w:val="16"/>
        </w:rPr>
        <w:tab/>
        <w:t>020 7344 1610</w:t>
      </w:r>
      <w:r w:rsidR="00E862B6">
        <w:rPr>
          <w:rFonts w:ascii="Arial" w:hAnsi="Arial"/>
          <w:color w:val="1074CB"/>
          <w:sz w:val="16"/>
        </w:rPr>
        <w:tab/>
      </w:r>
      <w:r w:rsidR="00E862B6">
        <w:rPr>
          <w:rFonts w:ascii="Arial" w:hAnsi="Arial"/>
          <w:color w:val="1074CB"/>
          <w:sz w:val="16"/>
        </w:rPr>
        <w:tab/>
      </w:r>
      <w:hyperlink r:id="rId10" w:history="1">
        <w:r w:rsidR="00E862B6" w:rsidRPr="00A86379">
          <w:rPr>
            <w:rStyle w:val="Hyperlink"/>
            <w:rFonts w:ascii="Arial" w:hAnsi="Arial"/>
            <w:sz w:val="16"/>
          </w:rPr>
          <w:t>lbielby@smmt.co.uk</w:t>
        </w:r>
      </w:hyperlink>
      <w:r w:rsidR="00E862B6">
        <w:rPr>
          <w:rFonts w:ascii="Arial" w:hAnsi="Arial"/>
          <w:color w:val="1074CB"/>
          <w:sz w:val="16"/>
        </w:rPr>
        <w:t xml:space="preserve"> </w:t>
      </w:r>
    </w:p>
    <w:p w:rsidR="009D7051" w:rsidRPr="009D7051" w:rsidRDefault="00520778">
      <w:r>
        <w:rPr>
          <w:rFonts w:ascii="Arial" w:hAnsi="Arial"/>
          <w:color w:val="1074CB"/>
          <w:sz w:val="16"/>
        </w:rPr>
        <w:t>Francesca Fleming</w:t>
      </w:r>
      <w:r w:rsidR="00B43DB8">
        <w:rPr>
          <w:rFonts w:ascii="Arial" w:hAnsi="Arial"/>
          <w:color w:val="1074CB"/>
          <w:sz w:val="16"/>
        </w:rPr>
        <w:tab/>
      </w:r>
      <w:r w:rsidR="00B43DB8">
        <w:rPr>
          <w:rFonts w:ascii="Arial" w:hAnsi="Arial"/>
          <w:color w:val="1074CB"/>
          <w:sz w:val="16"/>
        </w:rPr>
        <w:tab/>
      </w:r>
      <w:r w:rsidR="00B43DB8">
        <w:rPr>
          <w:rFonts w:ascii="Arial" w:hAnsi="Arial"/>
          <w:color w:val="1074CB"/>
          <w:sz w:val="16"/>
        </w:rPr>
        <w:tab/>
        <w:t xml:space="preserve">020 7344 </w:t>
      </w:r>
      <w:r>
        <w:rPr>
          <w:rFonts w:ascii="Arial" w:hAnsi="Arial"/>
          <w:color w:val="1074CB"/>
          <w:sz w:val="16"/>
        </w:rPr>
        <w:t>9206</w:t>
      </w:r>
      <w:r w:rsidR="00B43DB8">
        <w:rPr>
          <w:rFonts w:ascii="Arial" w:hAnsi="Arial"/>
          <w:color w:val="1074CB"/>
          <w:sz w:val="16"/>
        </w:rPr>
        <w:tab/>
      </w:r>
      <w:r w:rsidR="00B43DB8">
        <w:rPr>
          <w:rFonts w:ascii="Arial" w:hAnsi="Arial"/>
          <w:color w:val="1074CB"/>
          <w:sz w:val="16"/>
        </w:rPr>
        <w:tab/>
      </w:r>
      <w:hyperlink r:id="rId11" w:history="1">
        <w:r w:rsidRPr="00C75E78">
          <w:rPr>
            <w:rStyle w:val="Hyperlink"/>
            <w:rFonts w:ascii="Arial" w:hAnsi="Arial"/>
            <w:sz w:val="16"/>
          </w:rPr>
          <w:t>ffleming@smmt.co.uk</w:t>
        </w:r>
      </w:hyperlink>
    </w:p>
    <w:p w:rsidR="00520778" w:rsidRDefault="00520778">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245EBD" w:rsidRDefault="00245EBD">
      <w:pPr>
        <w:tabs>
          <w:tab w:val="right" w:pos="9332"/>
        </w:tabs>
        <w:rPr>
          <w:rFonts w:ascii="Arial" w:hAnsi="Arial"/>
          <w:sz w:val="16"/>
        </w:rPr>
      </w:pPr>
    </w:p>
    <w:sectPr w:rsidR="00245EBD" w:rsidSect="00132B30">
      <w:headerReference w:type="default" r:id="rId13"/>
      <w:footerReference w:type="default" r:id="rId14"/>
      <w:pgSz w:w="11906" w:h="16838"/>
      <w:pgMar w:top="1440" w:right="1080" w:bottom="1440"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E6" w:rsidRDefault="002D58E6" w:rsidP="00C80E70">
      <w:r>
        <w:separator/>
      </w:r>
    </w:p>
  </w:endnote>
  <w:endnote w:type="continuationSeparator" w:id="0">
    <w:p w:rsidR="002D58E6" w:rsidRDefault="002D58E6"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6" w:rsidRPr="004306DA" w:rsidRDefault="002D58E6"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E6" w:rsidRDefault="002D58E6" w:rsidP="00C80E70">
      <w:r>
        <w:separator/>
      </w:r>
    </w:p>
  </w:footnote>
  <w:footnote w:type="continuationSeparator" w:id="0">
    <w:p w:rsidR="002D58E6" w:rsidRDefault="002D58E6"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6" w:rsidRDefault="002D58E6"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5087"/>
    <w:rsid w:val="00020D27"/>
    <w:rsid w:val="00024E2C"/>
    <w:rsid w:val="00031DB4"/>
    <w:rsid w:val="00033005"/>
    <w:rsid w:val="00044EEF"/>
    <w:rsid w:val="00046A50"/>
    <w:rsid w:val="00065C4C"/>
    <w:rsid w:val="0006622C"/>
    <w:rsid w:val="00066F55"/>
    <w:rsid w:val="00067560"/>
    <w:rsid w:val="000768F1"/>
    <w:rsid w:val="00084595"/>
    <w:rsid w:val="00087888"/>
    <w:rsid w:val="00094273"/>
    <w:rsid w:val="000A4DE9"/>
    <w:rsid w:val="000A5DC2"/>
    <w:rsid w:val="000A62C1"/>
    <w:rsid w:val="000B0DD6"/>
    <w:rsid w:val="000B47D6"/>
    <w:rsid w:val="000B4F68"/>
    <w:rsid w:val="000C0CE4"/>
    <w:rsid w:val="000C460E"/>
    <w:rsid w:val="000C7C80"/>
    <w:rsid w:val="000D1505"/>
    <w:rsid w:val="000D18FC"/>
    <w:rsid w:val="000D245D"/>
    <w:rsid w:val="00100F35"/>
    <w:rsid w:val="00102817"/>
    <w:rsid w:val="00103CEC"/>
    <w:rsid w:val="00104853"/>
    <w:rsid w:val="001072EC"/>
    <w:rsid w:val="00107861"/>
    <w:rsid w:val="00111C19"/>
    <w:rsid w:val="00116498"/>
    <w:rsid w:val="00116666"/>
    <w:rsid w:val="0012078A"/>
    <w:rsid w:val="00132B30"/>
    <w:rsid w:val="00133B87"/>
    <w:rsid w:val="00134A26"/>
    <w:rsid w:val="00143CC9"/>
    <w:rsid w:val="00153740"/>
    <w:rsid w:val="00156CB8"/>
    <w:rsid w:val="00157C8D"/>
    <w:rsid w:val="00161C0A"/>
    <w:rsid w:val="00166121"/>
    <w:rsid w:val="00170111"/>
    <w:rsid w:val="00170EFD"/>
    <w:rsid w:val="001732BB"/>
    <w:rsid w:val="001737CD"/>
    <w:rsid w:val="001854E1"/>
    <w:rsid w:val="0019172E"/>
    <w:rsid w:val="00192CE4"/>
    <w:rsid w:val="00192FBC"/>
    <w:rsid w:val="001A67B5"/>
    <w:rsid w:val="001A77A6"/>
    <w:rsid w:val="001B1AA6"/>
    <w:rsid w:val="001B1D91"/>
    <w:rsid w:val="001B4CAA"/>
    <w:rsid w:val="001C171F"/>
    <w:rsid w:val="001C389E"/>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17FAD"/>
    <w:rsid w:val="0022471B"/>
    <w:rsid w:val="00224DDD"/>
    <w:rsid w:val="00226D70"/>
    <w:rsid w:val="002337D3"/>
    <w:rsid w:val="002339C2"/>
    <w:rsid w:val="00236CF8"/>
    <w:rsid w:val="00245EBD"/>
    <w:rsid w:val="0025075E"/>
    <w:rsid w:val="00250835"/>
    <w:rsid w:val="00252DCB"/>
    <w:rsid w:val="00264687"/>
    <w:rsid w:val="00266A9A"/>
    <w:rsid w:val="002772D4"/>
    <w:rsid w:val="002839AC"/>
    <w:rsid w:val="00286B24"/>
    <w:rsid w:val="0028787F"/>
    <w:rsid w:val="0029324E"/>
    <w:rsid w:val="002933CF"/>
    <w:rsid w:val="002A4AB1"/>
    <w:rsid w:val="002A5934"/>
    <w:rsid w:val="002B3FAF"/>
    <w:rsid w:val="002B4F7D"/>
    <w:rsid w:val="002C7321"/>
    <w:rsid w:val="002D0197"/>
    <w:rsid w:val="002D470D"/>
    <w:rsid w:val="002D58E6"/>
    <w:rsid w:val="002D5E78"/>
    <w:rsid w:val="002D69F5"/>
    <w:rsid w:val="002E40F0"/>
    <w:rsid w:val="002E4A51"/>
    <w:rsid w:val="002E5457"/>
    <w:rsid w:val="002E5956"/>
    <w:rsid w:val="002E7D7D"/>
    <w:rsid w:val="002F673C"/>
    <w:rsid w:val="002F6C8F"/>
    <w:rsid w:val="003024A1"/>
    <w:rsid w:val="003050BA"/>
    <w:rsid w:val="00305B0A"/>
    <w:rsid w:val="00307C12"/>
    <w:rsid w:val="00317DCD"/>
    <w:rsid w:val="00320C83"/>
    <w:rsid w:val="00324F12"/>
    <w:rsid w:val="003269B6"/>
    <w:rsid w:val="00336064"/>
    <w:rsid w:val="00342547"/>
    <w:rsid w:val="003457AB"/>
    <w:rsid w:val="00345B59"/>
    <w:rsid w:val="00346822"/>
    <w:rsid w:val="003552CF"/>
    <w:rsid w:val="00356443"/>
    <w:rsid w:val="003568AB"/>
    <w:rsid w:val="00366FA0"/>
    <w:rsid w:val="00371917"/>
    <w:rsid w:val="003736BD"/>
    <w:rsid w:val="00375DF8"/>
    <w:rsid w:val="00377406"/>
    <w:rsid w:val="003824EE"/>
    <w:rsid w:val="003A01D6"/>
    <w:rsid w:val="003A2548"/>
    <w:rsid w:val="003A370C"/>
    <w:rsid w:val="003A645F"/>
    <w:rsid w:val="003A6AF0"/>
    <w:rsid w:val="003B1C39"/>
    <w:rsid w:val="003C684D"/>
    <w:rsid w:val="003C6E8C"/>
    <w:rsid w:val="003C7D93"/>
    <w:rsid w:val="003D0260"/>
    <w:rsid w:val="003D08D1"/>
    <w:rsid w:val="003D4A50"/>
    <w:rsid w:val="003D5FBD"/>
    <w:rsid w:val="003D6FB9"/>
    <w:rsid w:val="003E423F"/>
    <w:rsid w:val="003E53DB"/>
    <w:rsid w:val="003E69D3"/>
    <w:rsid w:val="003E784C"/>
    <w:rsid w:val="003F6124"/>
    <w:rsid w:val="004002C5"/>
    <w:rsid w:val="004064E1"/>
    <w:rsid w:val="00410193"/>
    <w:rsid w:val="00410539"/>
    <w:rsid w:val="0041649F"/>
    <w:rsid w:val="004306DA"/>
    <w:rsid w:val="004319DB"/>
    <w:rsid w:val="004341F5"/>
    <w:rsid w:val="00443FDD"/>
    <w:rsid w:val="00447CDA"/>
    <w:rsid w:val="00456DB6"/>
    <w:rsid w:val="00456EBB"/>
    <w:rsid w:val="00460A72"/>
    <w:rsid w:val="00465052"/>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25AA"/>
    <w:rsid w:val="004C6507"/>
    <w:rsid w:val="004E239F"/>
    <w:rsid w:val="004E48D4"/>
    <w:rsid w:val="004F195D"/>
    <w:rsid w:val="00504D6E"/>
    <w:rsid w:val="00505C8C"/>
    <w:rsid w:val="00520778"/>
    <w:rsid w:val="005218AC"/>
    <w:rsid w:val="005230FE"/>
    <w:rsid w:val="00525D1A"/>
    <w:rsid w:val="00534F79"/>
    <w:rsid w:val="005407A6"/>
    <w:rsid w:val="00541AF7"/>
    <w:rsid w:val="00542422"/>
    <w:rsid w:val="00554CD3"/>
    <w:rsid w:val="0055683E"/>
    <w:rsid w:val="005709F5"/>
    <w:rsid w:val="00572907"/>
    <w:rsid w:val="005733CD"/>
    <w:rsid w:val="00574FAB"/>
    <w:rsid w:val="00577A32"/>
    <w:rsid w:val="00580119"/>
    <w:rsid w:val="005830EF"/>
    <w:rsid w:val="00583B98"/>
    <w:rsid w:val="00583B9B"/>
    <w:rsid w:val="00583E20"/>
    <w:rsid w:val="00585DB0"/>
    <w:rsid w:val="005870B8"/>
    <w:rsid w:val="005911BC"/>
    <w:rsid w:val="005A0ACF"/>
    <w:rsid w:val="005A69CE"/>
    <w:rsid w:val="005B33EF"/>
    <w:rsid w:val="005B536B"/>
    <w:rsid w:val="005B77F8"/>
    <w:rsid w:val="005C4BC2"/>
    <w:rsid w:val="005C668F"/>
    <w:rsid w:val="005C7E78"/>
    <w:rsid w:val="005D1554"/>
    <w:rsid w:val="005D34F5"/>
    <w:rsid w:val="005E0768"/>
    <w:rsid w:val="005E2C9D"/>
    <w:rsid w:val="005E32ED"/>
    <w:rsid w:val="005F0996"/>
    <w:rsid w:val="005F44DC"/>
    <w:rsid w:val="005F7C94"/>
    <w:rsid w:val="006069A7"/>
    <w:rsid w:val="0060762E"/>
    <w:rsid w:val="00616CD2"/>
    <w:rsid w:val="00625EE5"/>
    <w:rsid w:val="006315A6"/>
    <w:rsid w:val="006343AB"/>
    <w:rsid w:val="00642C08"/>
    <w:rsid w:val="0064340D"/>
    <w:rsid w:val="006523B5"/>
    <w:rsid w:val="0065745B"/>
    <w:rsid w:val="006623D6"/>
    <w:rsid w:val="00662FB8"/>
    <w:rsid w:val="006639EF"/>
    <w:rsid w:val="0066425C"/>
    <w:rsid w:val="006728B3"/>
    <w:rsid w:val="00672A24"/>
    <w:rsid w:val="00681ACD"/>
    <w:rsid w:val="00686576"/>
    <w:rsid w:val="006A0B4F"/>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361D"/>
    <w:rsid w:val="007254F2"/>
    <w:rsid w:val="00733542"/>
    <w:rsid w:val="007364A2"/>
    <w:rsid w:val="0073709A"/>
    <w:rsid w:val="00741778"/>
    <w:rsid w:val="00741A8B"/>
    <w:rsid w:val="00741B50"/>
    <w:rsid w:val="00742FA5"/>
    <w:rsid w:val="007433FE"/>
    <w:rsid w:val="0074351B"/>
    <w:rsid w:val="007463CA"/>
    <w:rsid w:val="00754429"/>
    <w:rsid w:val="00761183"/>
    <w:rsid w:val="007679BE"/>
    <w:rsid w:val="0077274C"/>
    <w:rsid w:val="00772977"/>
    <w:rsid w:val="007736AF"/>
    <w:rsid w:val="00777E82"/>
    <w:rsid w:val="00780569"/>
    <w:rsid w:val="0078139C"/>
    <w:rsid w:val="00782E0C"/>
    <w:rsid w:val="00783D6D"/>
    <w:rsid w:val="00784B2E"/>
    <w:rsid w:val="007851A1"/>
    <w:rsid w:val="00785839"/>
    <w:rsid w:val="00787B6E"/>
    <w:rsid w:val="00791C3D"/>
    <w:rsid w:val="0079400A"/>
    <w:rsid w:val="007951F0"/>
    <w:rsid w:val="0079765E"/>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73B4"/>
    <w:rsid w:val="008030A3"/>
    <w:rsid w:val="0080410F"/>
    <w:rsid w:val="00804C47"/>
    <w:rsid w:val="00806662"/>
    <w:rsid w:val="00806C8E"/>
    <w:rsid w:val="00813A08"/>
    <w:rsid w:val="008152E4"/>
    <w:rsid w:val="00815C6B"/>
    <w:rsid w:val="008234A7"/>
    <w:rsid w:val="00835F96"/>
    <w:rsid w:val="008372BE"/>
    <w:rsid w:val="008373DF"/>
    <w:rsid w:val="00842721"/>
    <w:rsid w:val="00846D04"/>
    <w:rsid w:val="00853B7F"/>
    <w:rsid w:val="00853E71"/>
    <w:rsid w:val="00854403"/>
    <w:rsid w:val="00856BDA"/>
    <w:rsid w:val="00861E9C"/>
    <w:rsid w:val="0086619E"/>
    <w:rsid w:val="00866A2F"/>
    <w:rsid w:val="008716AA"/>
    <w:rsid w:val="00871FF2"/>
    <w:rsid w:val="00875A4A"/>
    <w:rsid w:val="00875B47"/>
    <w:rsid w:val="0088393B"/>
    <w:rsid w:val="00885515"/>
    <w:rsid w:val="00894038"/>
    <w:rsid w:val="0089431A"/>
    <w:rsid w:val="008959C9"/>
    <w:rsid w:val="008A13E6"/>
    <w:rsid w:val="008B04AD"/>
    <w:rsid w:val="008B287D"/>
    <w:rsid w:val="008B39A0"/>
    <w:rsid w:val="008B46EA"/>
    <w:rsid w:val="008B50CB"/>
    <w:rsid w:val="008B5B80"/>
    <w:rsid w:val="008C13D5"/>
    <w:rsid w:val="008C2E17"/>
    <w:rsid w:val="008C49F7"/>
    <w:rsid w:val="008D0070"/>
    <w:rsid w:val="008D1D83"/>
    <w:rsid w:val="008D4D5C"/>
    <w:rsid w:val="008E104E"/>
    <w:rsid w:val="008E4462"/>
    <w:rsid w:val="008E7A24"/>
    <w:rsid w:val="008F126A"/>
    <w:rsid w:val="008F17E6"/>
    <w:rsid w:val="008F40B8"/>
    <w:rsid w:val="008F4D92"/>
    <w:rsid w:val="008F55A4"/>
    <w:rsid w:val="0091033F"/>
    <w:rsid w:val="00913433"/>
    <w:rsid w:val="00924274"/>
    <w:rsid w:val="0093005D"/>
    <w:rsid w:val="00930C72"/>
    <w:rsid w:val="00931C26"/>
    <w:rsid w:val="009437B7"/>
    <w:rsid w:val="009524D1"/>
    <w:rsid w:val="009529B3"/>
    <w:rsid w:val="00957143"/>
    <w:rsid w:val="00963663"/>
    <w:rsid w:val="00964455"/>
    <w:rsid w:val="009707BF"/>
    <w:rsid w:val="00970C65"/>
    <w:rsid w:val="0097483C"/>
    <w:rsid w:val="009764F4"/>
    <w:rsid w:val="00981DD8"/>
    <w:rsid w:val="009824F4"/>
    <w:rsid w:val="00983575"/>
    <w:rsid w:val="009A00FC"/>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2481"/>
    <w:rsid w:val="00A45E78"/>
    <w:rsid w:val="00A46B80"/>
    <w:rsid w:val="00A46C94"/>
    <w:rsid w:val="00A57889"/>
    <w:rsid w:val="00A62CA5"/>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6EA1"/>
    <w:rsid w:val="00AD7CE3"/>
    <w:rsid w:val="00AE21CA"/>
    <w:rsid w:val="00AE3831"/>
    <w:rsid w:val="00AE659A"/>
    <w:rsid w:val="00AF5209"/>
    <w:rsid w:val="00AF7D70"/>
    <w:rsid w:val="00B02E7D"/>
    <w:rsid w:val="00B062C8"/>
    <w:rsid w:val="00B1190D"/>
    <w:rsid w:val="00B228C1"/>
    <w:rsid w:val="00B256FB"/>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9463B"/>
    <w:rsid w:val="00BA22F9"/>
    <w:rsid w:val="00BA38CB"/>
    <w:rsid w:val="00BA570F"/>
    <w:rsid w:val="00BA64BD"/>
    <w:rsid w:val="00BA7484"/>
    <w:rsid w:val="00BB01D8"/>
    <w:rsid w:val="00BB2704"/>
    <w:rsid w:val="00BC48CA"/>
    <w:rsid w:val="00BC4EBA"/>
    <w:rsid w:val="00BC5083"/>
    <w:rsid w:val="00BC7B6B"/>
    <w:rsid w:val="00BD12B0"/>
    <w:rsid w:val="00BD705C"/>
    <w:rsid w:val="00BE18A1"/>
    <w:rsid w:val="00BE3E74"/>
    <w:rsid w:val="00BE5BD9"/>
    <w:rsid w:val="00BF0D4C"/>
    <w:rsid w:val="00BF0E2C"/>
    <w:rsid w:val="00BF4AF1"/>
    <w:rsid w:val="00BF4C94"/>
    <w:rsid w:val="00BF5996"/>
    <w:rsid w:val="00BF703F"/>
    <w:rsid w:val="00C07099"/>
    <w:rsid w:val="00C112FE"/>
    <w:rsid w:val="00C13462"/>
    <w:rsid w:val="00C13883"/>
    <w:rsid w:val="00C16157"/>
    <w:rsid w:val="00C2015D"/>
    <w:rsid w:val="00C20EC7"/>
    <w:rsid w:val="00C21B7F"/>
    <w:rsid w:val="00C23320"/>
    <w:rsid w:val="00C2402A"/>
    <w:rsid w:val="00C27996"/>
    <w:rsid w:val="00C43036"/>
    <w:rsid w:val="00C43E07"/>
    <w:rsid w:val="00C43E38"/>
    <w:rsid w:val="00C468CD"/>
    <w:rsid w:val="00C51D6F"/>
    <w:rsid w:val="00C5323B"/>
    <w:rsid w:val="00C657AB"/>
    <w:rsid w:val="00C72FF0"/>
    <w:rsid w:val="00C73F08"/>
    <w:rsid w:val="00C75DBA"/>
    <w:rsid w:val="00C802D4"/>
    <w:rsid w:val="00C80E70"/>
    <w:rsid w:val="00C81B6C"/>
    <w:rsid w:val="00C84572"/>
    <w:rsid w:val="00C93A2F"/>
    <w:rsid w:val="00CA3369"/>
    <w:rsid w:val="00CB3F28"/>
    <w:rsid w:val="00CC0EFE"/>
    <w:rsid w:val="00CC7A47"/>
    <w:rsid w:val="00CD1B9E"/>
    <w:rsid w:val="00CD2B5F"/>
    <w:rsid w:val="00CD4C6A"/>
    <w:rsid w:val="00CE21EA"/>
    <w:rsid w:val="00CE230C"/>
    <w:rsid w:val="00CE3518"/>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26FB"/>
    <w:rsid w:val="00DD3689"/>
    <w:rsid w:val="00DD5AF0"/>
    <w:rsid w:val="00DE01C4"/>
    <w:rsid w:val="00DE5D6C"/>
    <w:rsid w:val="00DF19D9"/>
    <w:rsid w:val="00DF3CF3"/>
    <w:rsid w:val="00DF5C28"/>
    <w:rsid w:val="00E03CCD"/>
    <w:rsid w:val="00E07249"/>
    <w:rsid w:val="00E166AD"/>
    <w:rsid w:val="00E21F7D"/>
    <w:rsid w:val="00E2491E"/>
    <w:rsid w:val="00E25FA4"/>
    <w:rsid w:val="00E270BD"/>
    <w:rsid w:val="00E3007C"/>
    <w:rsid w:val="00E32BFF"/>
    <w:rsid w:val="00E33F25"/>
    <w:rsid w:val="00E343D2"/>
    <w:rsid w:val="00E43D4C"/>
    <w:rsid w:val="00E45237"/>
    <w:rsid w:val="00E45A7A"/>
    <w:rsid w:val="00E569E5"/>
    <w:rsid w:val="00E60BCB"/>
    <w:rsid w:val="00E61191"/>
    <w:rsid w:val="00E63248"/>
    <w:rsid w:val="00E634A1"/>
    <w:rsid w:val="00E674C9"/>
    <w:rsid w:val="00E67C34"/>
    <w:rsid w:val="00E77BB3"/>
    <w:rsid w:val="00E80928"/>
    <w:rsid w:val="00E862B6"/>
    <w:rsid w:val="00E91280"/>
    <w:rsid w:val="00E9285A"/>
    <w:rsid w:val="00E93BC7"/>
    <w:rsid w:val="00EA2295"/>
    <w:rsid w:val="00EA2C6C"/>
    <w:rsid w:val="00EA5064"/>
    <w:rsid w:val="00EB2457"/>
    <w:rsid w:val="00EB2FB8"/>
    <w:rsid w:val="00EB5924"/>
    <w:rsid w:val="00EB5EA2"/>
    <w:rsid w:val="00EC65AF"/>
    <w:rsid w:val="00ED05CB"/>
    <w:rsid w:val="00ED48D4"/>
    <w:rsid w:val="00ED6A8B"/>
    <w:rsid w:val="00EE1D2F"/>
    <w:rsid w:val="00EE2A0E"/>
    <w:rsid w:val="00EE3781"/>
    <w:rsid w:val="00EF0D80"/>
    <w:rsid w:val="00EF35D8"/>
    <w:rsid w:val="00EF43BE"/>
    <w:rsid w:val="00EF5953"/>
    <w:rsid w:val="00F205F0"/>
    <w:rsid w:val="00F2126E"/>
    <w:rsid w:val="00F24827"/>
    <w:rsid w:val="00F321E7"/>
    <w:rsid w:val="00F34819"/>
    <w:rsid w:val="00F43472"/>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semiHidden/>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B77F8"/>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ielby@smmt.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ASSEMBLY\ANALY-MONITOR\PR-HEADLINE-CARCVOUT2015(OC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3422620190768836"/>
          <c:y val="0.12298363235099592"/>
          <c:w val="0.75073650854618801"/>
          <c:h val="0.74584542979872892"/>
        </c:manualLayout>
      </c:layout>
      <c:lineChart>
        <c:grouping val="standard"/>
        <c:ser>
          <c:idx val="13"/>
          <c:order val="0"/>
          <c:tx>
            <c:strRef>
              <c:f>'PR&amp;12MONTHROLL-CHARTS'!$B$14</c:f>
              <c:strCache>
                <c:ptCount val="1"/>
                <c:pt idx="0">
                  <c:v>Total Car (LH Axis)</c:v>
                </c:pt>
              </c:strCache>
            </c:strRef>
          </c:tx>
          <c:spPr>
            <a:ln w="31750">
              <a:solidFill>
                <a:srgbClr val="0D2255"/>
              </a:solidFill>
              <a:prstDash val="solid"/>
            </a:ln>
          </c:spPr>
          <c:marker>
            <c:symbol val="none"/>
          </c:marker>
          <c:cat>
            <c:numRef>
              <c:f>'PR&amp;12MONTHROLL-CHARTS'!$C$13:$CU$13</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'PR&amp;12MONTHROLL-CHARTS'!$C$14:$CU$14</c:f>
              <c:numCache>
                <c:formatCode>0.0,</c:formatCode>
                <c:ptCount val="97"/>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1523136</c:v>
                </c:pt>
                <c:pt idx="89">
                  <c:v>1530476</c:v>
                </c:pt>
                <c:pt idx="90">
                  <c:v>1515571</c:v>
                </c:pt>
                <c:pt idx="91">
                  <c:v>1544414</c:v>
                </c:pt>
                <c:pt idx="92">
                  <c:v>1565626</c:v>
                </c:pt>
                <c:pt idx="93">
                  <c:v>1564542</c:v>
                </c:pt>
              </c:numCache>
            </c:numRef>
          </c:val>
        </c:ser>
        <c:marker val="1"/>
        <c:axId val="54136192"/>
        <c:axId val="54781824"/>
      </c:lineChart>
      <c:lineChart>
        <c:grouping val="standard"/>
        <c:ser>
          <c:idx val="0"/>
          <c:order val="1"/>
          <c:tx>
            <c:strRef>
              <c:f>'PR&amp;12MONTHROLL-CHARTS'!$B$15</c:f>
              <c:strCache>
                <c:ptCount val="1"/>
                <c:pt idx="0">
                  <c:v>for UK market (RH Axis)</c:v>
                </c:pt>
              </c:strCache>
            </c:strRef>
          </c:tx>
          <c:spPr>
            <a:ln>
              <a:solidFill>
                <a:srgbClr val="1074CB"/>
              </a:solidFill>
              <a:prstDash val="solid"/>
            </a:ln>
          </c:spPr>
          <c:marker>
            <c:symbol val="none"/>
          </c:marker>
          <c:cat>
            <c:numRef>
              <c:f>'PR&amp;12MONTHROLL-CHARTS'!$C$13:$CU$13</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'PR&amp;12MONTHROLL-CHARTS'!$C$15:$CU$15</c:f>
              <c:numCache>
                <c:formatCode>0.0,</c:formatCode>
                <c:ptCount val="97"/>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357876</c:v>
                </c:pt>
                <c:pt idx="89">
                  <c:v>355695</c:v>
                </c:pt>
                <c:pt idx="90">
                  <c:v>348345</c:v>
                </c:pt>
                <c:pt idx="91">
                  <c:v>356708</c:v>
                </c:pt>
                <c:pt idx="92">
                  <c:v>363560</c:v>
                </c:pt>
                <c:pt idx="93">
                  <c:v>360743</c:v>
                </c:pt>
              </c:numCache>
            </c:numRef>
          </c:val>
        </c:ser>
        <c:marker val="1"/>
        <c:axId val="55439744"/>
        <c:axId val="55441664"/>
      </c:lineChart>
      <c:catAx>
        <c:axId val="54136192"/>
        <c:scaling>
          <c:orientation val="minMax"/>
        </c:scaling>
        <c:axPos val="b"/>
        <c:numFmt formatCode="@" sourceLinked="0"/>
        <c:tickLblPos val="nextTo"/>
        <c:spPr>
          <a:ln w="3175">
            <a:solidFill>
              <a:srgbClr val="000000"/>
            </a:solidFill>
            <a:prstDash val="solid"/>
          </a:ln>
        </c:spPr>
        <c:txPr>
          <a:bodyPr rot="-1740000" vert="horz"/>
          <a:lstStyle/>
          <a:p>
            <a:pPr>
              <a:defRPr sz="1000" b="0" i="1" u="none" strike="noStrike" baseline="0">
                <a:solidFill>
                  <a:srgbClr val="000000"/>
                </a:solidFill>
                <a:latin typeface="Arial"/>
                <a:ea typeface="Arial"/>
                <a:cs typeface="Arial"/>
              </a:defRPr>
            </a:pPr>
            <a:endParaRPr lang="en-US"/>
          </a:p>
        </c:txPr>
        <c:crossAx val="54781824"/>
        <c:crossesAt val="600000.00000000012"/>
        <c:auto val="1"/>
        <c:lblAlgn val="ctr"/>
        <c:lblOffset val="100"/>
        <c:tickLblSkip val="12"/>
        <c:tickMarkSkip val="1"/>
      </c:catAx>
      <c:valAx>
        <c:axId val="54781824"/>
        <c:scaling>
          <c:orientation val="minMax"/>
          <c:min val="600000.00000000012"/>
        </c:scaling>
        <c:axPos val="l"/>
        <c:majorGridlines>
          <c:spPr>
            <a:ln w="3175">
              <a:solidFill>
                <a:srgbClr val="000000"/>
              </a:solidFill>
              <a:prstDash val="solid"/>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a:ea typeface="Arial"/>
                    <a:cs typeface="Arial"/>
                  </a:defRPr>
                </a:pPr>
                <a:r>
                  <a:rPr lang="en-GB" sz="1000" b="1" i="1" kern="1200" baseline="0">
                    <a:solidFill>
                      <a:srgbClr val="0D2255"/>
                    </a:solidFill>
                    <a:latin typeface="Arial"/>
                    <a:cs typeface="Arial"/>
                  </a:rPr>
                  <a:t>Total car manufacturing</a:t>
                </a:r>
                <a:endParaRPr lang="en-GB" sz="1000"/>
              </a:p>
            </c:rich>
          </c:tx>
          <c:layout>
            <c:manualLayout>
              <c:xMode val="edge"/>
              <c:yMode val="edge"/>
              <c:x val="0"/>
              <c:y val="0.27855886714425976"/>
            </c:manualLayout>
          </c:layout>
        </c:title>
        <c:numFmt formatCode="#,##0" sourceLinked="0"/>
        <c:tickLblPos val="nextTo"/>
        <c:spPr>
          <a:ln w="3175">
            <a:solidFill>
              <a:srgbClr val="000000"/>
            </a:solidFill>
            <a:prstDash val="solid"/>
          </a:ln>
        </c:spPr>
        <c:txPr>
          <a:bodyPr rot="0" vert="horz"/>
          <a:lstStyle/>
          <a:p>
            <a:pPr>
              <a:defRPr sz="1000" b="0" i="0" u="none" strike="noStrike" baseline="0">
                <a:solidFill>
                  <a:sysClr val="windowText" lastClr="000000"/>
                </a:solidFill>
                <a:latin typeface="Arial"/>
                <a:ea typeface="Arial"/>
                <a:cs typeface="Arial"/>
              </a:defRPr>
            </a:pPr>
            <a:endParaRPr lang="en-US"/>
          </a:p>
        </c:txPr>
        <c:crossAx val="54136192"/>
        <c:crosses val="autoZero"/>
        <c:crossBetween val="between"/>
      </c:valAx>
      <c:catAx>
        <c:axId val="55439744"/>
        <c:scaling>
          <c:orientation val="minMax"/>
        </c:scaling>
        <c:delete val="1"/>
        <c:axPos val="b"/>
        <c:numFmt formatCode="General" sourceLinked="1"/>
        <c:tickLblPos val="none"/>
        <c:crossAx val="55441664"/>
        <c:crosses val="autoZero"/>
        <c:auto val="1"/>
        <c:lblAlgn val="ctr"/>
        <c:lblOffset val="100"/>
      </c:catAx>
      <c:valAx>
        <c:axId val="55441664"/>
        <c:scaling>
          <c:orientation val="minMax"/>
          <c:max val="400000"/>
          <c:min val="100000"/>
        </c:scaling>
        <c:axPos val="r"/>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a:ea typeface="Arial"/>
                    <a:cs typeface="Arial"/>
                  </a:defRPr>
                </a:pPr>
                <a:r>
                  <a:rPr lang="en-GB" sz="1000" b="1" i="1" kern="1200" baseline="0">
                    <a:solidFill>
                      <a:srgbClr val="0D2255"/>
                    </a:solidFill>
                    <a:latin typeface="Arial"/>
                    <a:cs typeface="Arial"/>
                  </a:rPr>
                  <a:t>Car manufacturing for UK market</a:t>
                </a:r>
              </a:p>
            </c:rich>
          </c:tx>
          <c:layout/>
        </c:title>
        <c:numFmt formatCode="0.0,"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5439744"/>
        <c:crosses val="max"/>
        <c:crossBetween val="between"/>
      </c:valAx>
      <c:spPr>
        <a:no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Arial"/>
                <a:ea typeface="Arial"/>
                <a:cs typeface="Arial"/>
              </a:defRPr>
            </a:pPr>
            <a:endParaRPr lang="en-US"/>
          </a:p>
        </c:txPr>
      </c:legendEntry>
      <c:legendEntry>
        <c:idx val="1"/>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43618677732851047"/>
          <c:y val="0.77275827809659525"/>
          <c:w val="0.45007537064623676"/>
          <c:h val="9.3534459322528352E-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0.13371</cdr:x>
      <cdr:y>0.76139</cdr:y>
    </cdr:from>
    <cdr:to>
      <cdr:x>0.68109</cdr:x>
      <cdr:y>0.82446</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6633-1C06-4027-9898-794101D1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5</cp:revision>
  <cp:lastPrinted>2015-11-18T09:27:00Z</cp:lastPrinted>
  <dcterms:created xsi:type="dcterms:W3CDTF">2015-11-18T09:24:00Z</dcterms:created>
  <dcterms:modified xsi:type="dcterms:W3CDTF">2015-11-18T12:59:00Z</dcterms:modified>
</cp:coreProperties>
</file>