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DC3ABC"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20 August</w:t>
      </w:r>
      <w:r w:rsidR="00BF5B71" w:rsidRPr="00BF5B71">
        <w:rPr>
          <w:rFonts w:ascii="Arial" w:eastAsiaTheme="minorEastAsia" w:hAnsi="Arial" w:cs="Arial"/>
          <w:b w:val="0"/>
          <w:bCs/>
          <w:color w:val="1074CB"/>
          <w:sz w:val="44"/>
          <w:szCs w:val="44"/>
        </w:rPr>
        <w:t xml:space="preserve"> 2015</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July</w:t>
      </w:r>
      <w:r w:rsidR="007C1A25">
        <w:rPr>
          <w:rFonts w:ascii="Arial" w:eastAsiaTheme="minorEastAsia" w:hAnsi="Arial" w:cs="Arial"/>
          <w:b w:val="0"/>
          <w:bCs/>
          <w:color w:val="1074CB"/>
          <w:sz w:val="28"/>
          <w:szCs w:val="28"/>
        </w:rPr>
        <w:t xml:space="preserve">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23320" w:rsidRPr="002933CF" w:rsidRDefault="00E766B3" w:rsidP="005E0768">
      <w:pPr>
        <w:tabs>
          <w:tab w:val="left" w:pos="889"/>
        </w:tabs>
        <w:rPr>
          <w:rFonts w:ascii="Arial" w:eastAsiaTheme="minorEastAsia" w:hAnsi="Arial" w:cs="Arial"/>
          <w:bCs/>
          <w:color w:val="1074CB"/>
          <w:sz w:val="20"/>
        </w:rPr>
      </w:pPr>
      <w:r w:rsidRPr="00E766B3">
        <w:rPr>
          <w:rFonts w:ascii="Arial" w:eastAsiaTheme="minorEastAsia" w:hAnsi="Arial" w:cs="Arial"/>
          <w:b/>
          <w:bCs/>
          <w:noProof/>
          <w:color w:val="1074CB"/>
          <w:sz w:val="20"/>
          <w:lang w:val="en-US" w:eastAsia="en-US"/>
        </w:rPr>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9E672E" w:rsidRDefault="00823140" w:rsidP="009E672E">
      <w:r>
        <w:rPr>
          <w:rFonts w:ascii="Arial" w:hAnsi="Arial" w:cs="Arial"/>
          <w:b/>
          <w:bCs/>
          <w:color w:val="1074CB"/>
          <w:sz w:val="32"/>
          <w:szCs w:val="32"/>
        </w:rPr>
        <w:t>UK engine production slows in July due to annual summer shutdown</w:t>
      </w:r>
    </w:p>
    <w:p w:rsidR="006D7F7B" w:rsidRDefault="006D7F7B" w:rsidP="006D7F7B">
      <w:pPr>
        <w:numPr>
          <w:ilvl w:val="0"/>
          <w:numId w:val="12"/>
        </w:numPr>
        <w:spacing w:before="100" w:beforeAutospacing="1" w:after="100" w:afterAutospacing="1" w:line="360" w:lineRule="auto"/>
        <w:rPr>
          <w:rFonts w:eastAsia="Times New Roman"/>
          <w:color w:val="000000"/>
        </w:rPr>
      </w:pPr>
      <w:r>
        <w:rPr>
          <w:rFonts w:ascii="Arial" w:eastAsia="Times New Roman" w:hAnsi="Arial" w:cs="Arial"/>
          <w:sz w:val="20"/>
        </w:rPr>
        <w:t>Seasonal holiday and upgrade closur</w:t>
      </w:r>
      <w:r w:rsidR="00C775CE">
        <w:rPr>
          <w:rFonts w:ascii="Arial" w:eastAsia="Times New Roman" w:hAnsi="Arial" w:cs="Arial"/>
          <w:sz w:val="20"/>
        </w:rPr>
        <w:t>es see UK engine output fall 10.2</w:t>
      </w:r>
      <w:r>
        <w:rPr>
          <w:rFonts w:ascii="Arial" w:eastAsia="Times New Roman" w:hAnsi="Arial" w:cs="Arial"/>
          <w:sz w:val="20"/>
        </w:rPr>
        <w:t>%</w:t>
      </w:r>
      <w:r>
        <w:rPr>
          <w:rFonts w:ascii="Arial" w:eastAsia="Times New Roman" w:hAnsi="Arial" w:cs="Arial"/>
          <w:color w:val="000000"/>
          <w:sz w:val="20"/>
        </w:rPr>
        <w:t>.</w:t>
      </w:r>
    </w:p>
    <w:p w:rsidR="006D7F7B" w:rsidRDefault="006D7F7B" w:rsidP="006D7F7B">
      <w:pPr>
        <w:numPr>
          <w:ilvl w:val="0"/>
          <w:numId w:val="12"/>
        </w:numPr>
        <w:spacing w:before="100" w:beforeAutospacing="1" w:after="100" w:afterAutospacing="1" w:line="360" w:lineRule="auto"/>
        <w:rPr>
          <w:rFonts w:eastAsia="Times New Roman"/>
          <w:color w:val="000000"/>
        </w:rPr>
      </w:pPr>
      <w:r>
        <w:rPr>
          <w:rFonts w:ascii="Arial" w:eastAsia="Times New Roman" w:hAnsi="Arial" w:cs="Arial"/>
          <w:color w:val="000000"/>
          <w:sz w:val="20"/>
        </w:rPr>
        <w:t xml:space="preserve">Year-to-date performance </w:t>
      </w:r>
      <w:r>
        <w:rPr>
          <w:rFonts w:ascii="Arial" w:eastAsia="Times New Roman" w:hAnsi="Arial" w:cs="Arial"/>
          <w:sz w:val="20"/>
        </w:rPr>
        <w:t>steady at 1,44</w:t>
      </w:r>
      <w:r w:rsidR="00C775CE">
        <w:rPr>
          <w:rFonts w:ascii="Arial" w:eastAsia="Times New Roman" w:hAnsi="Arial" w:cs="Arial"/>
          <w:sz w:val="20"/>
        </w:rPr>
        <w:t xml:space="preserve">9,726 </w:t>
      </w:r>
      <w:r>
        <w:rPr>
          <w:rFonts w:ascii="Arial" w:eastAsia="Times New Roman" w:hAnsi="Arial" w:cs="Arial"/>
          <w:sz w:val="20"/>
        </w:rPr>
        <w:t xml:space="preserve">units produced, down </w:t>
      </w:r>
      <w:r w:rsidR="00C775CE">
        <w:rPr>
          <w:rFonts w:ascii="Arial" w:eastAsia="Times New Roman" w:hAnsi="Arial" w:cs="Arial"/>
          <w:sz w:val="20"/>
        </w:rPr>
        <w:t>4.2</w:t>
      </w:r>
      <w:r>
        <w:rPr>
          <w:rFonts w:ascii="Arial" w:eastAsia="Times New Roman" w:hAnsi="Arial" w:cs="Arial"/>
          <w:sz w:val="20"/>
        </w:rPr>
        <w:t>% on 2014</w:t>
      </w:r>
      <w:r>
        <w:rPr>
          <w:rFonts w:ascii="Arial" w:eastAsia="Times New Roman" w:hAnsi="Arial" w:cs="Arial"/>
          <w:color w:val="000000"/>
          <w:sz w:val="20"/>
        </w:rPr>
        <w:t xml:space="preserve">. </w:t>
      </w:r>
    </w:p>
    <w:p w:rsidR="006D7F7B" w:rsidRDefault="006D7F7B" w:rsidP="006D7F7B">
      <w:pPr>
        <w:numPr>
          <w:ilvl w:val="0"/>
          <w:numId w:val="12"/>
        </w:numPr>
        <w:spacing w:before="100" w:beforeAutospacing="1" w:after="100" w:afterAutospacing="1" w:line="360" w:lineRule="auto"/>
        <w:rPr>
          <w:rFonts w:eastAsia="Times New Roman"/>
          <w:color w:val="000000"/>
        </w:rPr>
      </w:pPr>
      <w:r>
        <w:rPr>
          <w:rFonts w:ascii="Arial" w:eastAsia="Times New Roman" w:hAnsi="Arial" w:cs="Arial"/>
          <w:color w:val="000000"/>
          <w:sz w:val="20"/>
        </w:rPr>
        <w:t>Sector has bright future, with major investments set to be realised in the coming months.</w:t>
      </w:r>
    </w:p>
    <w:p w:rsidR="006D7F7B" w:rsidRDefault="006D7F7B" w:rsidP="006D7F7B">
      <w:pPr>
        <w:spacing w:before="100" w:beforeAutospacing="1" w:after="100" w:afterAutospacing="1" w:line="276" w:lineRule="auto"/>
      </w:pPr>
      <w:r w:rsidRPr="006D7F7B">
        <w:rPr>
          <w:rFonts w:ascii="Arial" w:hAnsi="Arial" w:cs="Arial"/>
          <w:b/>
          <w:bCs/>
          <w:color w:val="000000"/>
          <w:sz w:val="20"/>
        </w:rPr>
        <w:t xml:space="preserve">Mike Hawes, SMMT Chief Executive, said, </w:t>
      </w:r>
      <w:r w:rsidRPr="006D7F7B">
        <w:rPr>
          <w:rFonts w:ascii="Arial" w:hAnsi="Arial" w:cs="Arial"/>
          <w:color w:val="000000"/>
          <w:sz w:val="20"/>
        </w:rPr>
        <w:t>“Engine manufacturing was down in July 2015 compared to the same period last year, which is unsurprising as, in line with seasonal scheduling in the car production sector, </w:t>
      </w:r>
      <w:r w:rsidRPr="006D7F7B">
        <w:rPr>
          <w:rFonts w:ascii="Arial" w:hAnsi="Arial" w:cs="Arial"/>
          <w:sz w:val="20"/>
        </w:rPr>
        <w:t>changes to holiday patterns meant the traditional annual production line shutdown started earlier at some plants. The future remains bright for engine production, however, with almost 1.5 million engines built in the year to date, and significant investment which we should see results of in the coming months.</w:t>
      </w:r>
      <w:r w:rsidRPr="006D7F7B">
        <w:rPr>
          <w:rFonts w:ascii="Arial" w:hAnsi="Arial" w:cs="Arial"/>
          <w:color w:val="000000"/>
          <w:sz w:val="20"/>
        </w:rPr>
        <w:t>”</w:t>
      </w:r>
    </w:p>
    <w:p w:rsidR="00AE2465" w:rsidRPr="00AE2465" w:rsidRDefault="00AE2465" w:rsidP="00AE2465">
      <w:pPr>
        <w:rPr>
          <w:rFonts w:ascii="Segoe UI" w:eastAsia="Times New Roman" w:hAnsi="Segoe UI" w:cs="Segoe UI"/>
          <w:color w:val="000000"/>
          <w:sz w:val="27"/>
          <w:szCs w:val="27"/>
          <w:lang w:eastAsia="en-US"/>
        </w:rPr>
      </w:pPr>
      <w:r w:rsidRPr="00AE2465">
        <w:rPr>
          <w:rFonts w:ascii="Arial" w:eastAsia="Times New Roman" w:hAnsi="Arial" w:cs="Arial"/>
          <w:color w:val="000000"/>
          <w:sz w:val="20"/>
          <w:lang w:eastAsia="en-US"/>
        </w:rPr>
        <w:t> </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AE2465" w:rsidRPr="00AE2465" w:rsidTr="00AE2465">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DC3ABC" w:rsidP="007C1A25">
            <w:pPr>
              <w:jc w:val="center"/>
              <w:rPr>
                <w:rFonts w:eastAsia="Times New Roman"/>
                <w:sz w:val="20"/>
                <w:lang w:eastAsia="en-US"/>
              </w:rPr>
            </w:pPr>
            <w:r>
              <w:rPr>
                <w:rFonts w:ascii="Arial" w:eastAsia="Times New Roman" w:hAnsi="Arial" w:cs="Arial"/>
                <w:b/>
                <w:bCs/>
                <w:color w:val="002060"/>
                <w:sz w:val="20"/>
                <w:lang w:eastAsia="en-US"/>
              </w:rPr>
              <w:t>July</w:t>
            </w:r>
            <w:r w:rsidR="00AE2465" w:rsidRPr="00AE2465">
              <w:rPr>
                <w:rFonts w:ascii="Arial" w:eastAsia="Times New Roman" w:hAnsi="Arial" w:cs="Arial"/>
                <w:b/>
                <w:bCs/>
                <w:color w:val="002060"/>
                <w:sz w:val="20"/>
                <w:lang w:eastAsia="en-US"/>
              </w:rPr>
              <w:t>-14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DC3ABC" w:rsidP="007C1A25">
            <w:pPr>
              <w:jc w:val="center"/>
              <w:rPr>
                <w:rFonts w:eastAsia="Times New Roman"/>
                <w:sz w:val="20"/>
                <w:lang w:eastAsia="en-US"/>
              </w:rPr>
            </w:pPr>
            <w:r>
              <w:rPr>
                <w:rFonts w:ascii="Arial" w:eastAsia="Times New Roman" w:hAnsi="Arial" w:cs="Arial"/>
                <w:b/>
                <w:bCs/>
                <w:color w:val="002060"/>
                <w:sz w:val="20"/>
                <w:lang w:eastAsia="en-US"/>
              </w:rPr>
              <w:t>July</w:t>
            </w:r>
            <w:r w:rsidR="00AE2465" w:rsidRPr="00AE2465">
              <w:rPr>
                <w:rFonts w:ascii="Arial" w:eastAsia="Times New Roman" w:hAnsi="Arial" w:cs="Arial"/>
                <w:b/>
                <w:bCs/>
                <w:color w:val="002060"/>
                <w:sz w:val="20"/>
                <w:lang w:eastAsia="en-US"/>
              </w:rPr>
              <w:t>-15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 Change</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AE2465" w:rsidRPr="00AE2465" w:rsidRDefault="00AE2465" w:rsidP="00AE2465">
            <w:pPr>
              <w:jc w:val="center"/>
              <w:rPr>
                <w:rFonts w:eastAsia="Times New Roman"/>
                <w:sz w:val="20"/>
                <w:lang w:eastAsia="en-US"/>
              </w:rPr>
            </w:pPr>
            <w:r w:rsidRPr="00AE2465">
              <w:rPr>
                <w:rFonts w:ascii="Arial" w:eastAsia="Times New Roman" w:hAnsi="Arial" w:cs="Arial"/>
                <w:b/>
                <w:bCs/>
                <w:color w:val="002060"/>
                <w:sz w:val="20"/>
                <w:lang w:eastAsia="en-US"/>
              </w:rPr>
              <w:t>% Change</w:t>
            </w:r>
          </w:p>
        </w:tc>
      </w:tr>
      <w:tr w:rsidR="00C775CE" w:rsidRPr="00AE2465" w:rsidTr="00C775C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775CE" w:rsidRPr="00AE2465" w:rsidRDefault="00C775CE" w:rsidP="00AE2465">
            <w:pPr>
              <w:jc w:val="right"/>
              <w:rPr>
                <w:rFonts w:eastAsia="Times New Roman"/>
                <w:sz w:val="20"/>
                <w:lang w:eastAsia="en-US"/>
              </w:rPr>
            </w:pPr>
            <w:r w:rsidRPr="00AE2465">
              <w:rPr>
                <w:rFonts w:ascii="Arial" w:eastAsia="Times New Roman" w:hAnsi="Arial" w:cs="Arial"/>
                <w:b/>
                <w:bCs/>
                <w:color w:val="002060"/>
                <w:sz w:val="20"/>
                <w:lang w:eastAsia="en-US"/>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205,907</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184,992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-10.2%</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1,513,350</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1,449,726</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-4.2%</w:t>
            </w:r>
          </w:p>
        </w:tc>
      </w:tr>
      <w:tr w:rsidR="00C775CE" w:rsidRPr="00AE2465" w:rsidTr="00C775C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775CE" w:rsidRPr="00AE2465" w:rsidRDefault="00C775CE" w:rsidP="00AE2465">
            <w:pPr>
              <w:jc w:val="right"/>
              <w:rPr>
                <w:rFonts w:eastAsia="Times New Roman"/>
                <w:sz w:val="20"/>
                <w:lang w:eastAsia="en-US"/>
              </w:rPr>
            </w:pPr>
            <w:r w:rsidRPr="00AE2465">
              <w:rPr>
                <w:rFonts w:ascii="Arial" w:eastAsia="Times New Roman" w:hAnsi="Arial" w:cs="Arial"/>
                <w:b/>
                <w:bCs/>
                <w:color w:val="002060"/>
                <w:sz w:val="20"/>
                <w:lang w:eastAsia="en-US"/>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75,966</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58,088</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-23.5%</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536,415</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504,171</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-6.0%</w:t>
            </w:r>
          </w:p>
        </w:tc>
      </w:tr>
      <w:tr w:rsidR="00C775CE" w:rsidRPr="00AE2465" w:rsidTr="00C775C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775CE" w:rsidRPr="00AE2465" w:rsidRDefault="00C775CE" w:rsidP="00AE2465">
            <w:pPr>
              <w:jc w:val="right"/>
              <w:rPr>
                <w:rFonts w:eastAsia="Times New Roman"/>
                <w:sz w:val="20"/>
                <w:lang w:eastAsia="en-US"/>
              </w:rPr>
            </w:pPr>
            <w:r w:rsidRPr="00AE2465">
              <w:rPr>
                <w:rFonts w:ascii="Arial" w:eastAsia="Times New Roman" w:hAnsi="Arial" w:cs="Arial"/>
                <w:b/>
                <w:bCs/>
                <w:color w:val="002060"/>
                <w:sz w:val="20"/>
                <w:lang w:eastAsia="en-US"/>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129,941</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126,904</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-2.3%</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976,935</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945,555</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18"/>
                <w:szCs w:val="18"/>
              </w:rPr>
            </w:pPr>
            <w:r w:rsidRPr="00C775CE">
              <w:rPr>
                <w:rFonts w:ascii="Arial" w:hAnsi="Arial" w:cs="Arial"/>
                <w:color w:val="0D2255"/>
                <w:sz w:val="18"/>
                <w:szCs w:val="18"/>
              </w:rPr>
              <w:t>-3.2%</w:t>
            </w:r>
          </w:p>
        </w:tc>
      </w:tr>
      <w:tr w:rsidR="00C775CE" w:rsidRPr="00AE2465" w:rsidTr="00C775C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775CE" w:rsidRPr="00AE2465" w:rsidRDefault="00C775CE" w:rsidP="00AE2465">
            <w:pPr>
              <w:jc w:val="right"/>
              <w:rPr>
                <w:rFonts w:eastAsia="Times New Roman"/>
                <w:sz w:val="20"/>
                <w:lang w:eastAsia="en-US"/>
              </w:rPr>
            </w:pPr>
            <w:r w:rsidRPr="00AE2465">
              <w:rPr>
                <w:rFonts w:ascii="Arial" w:eastAsia="Times New Roman" w:hAnsi="Arial" w:cs="Arial"/>
                <w:b/>
                <w:bCs/>
                <w:color w:val="002060"/>
                <w:sz w:val="20"/>
                <w:lang w:eastAsia="en-US"/>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63.1%</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68.6%</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 </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64.6%</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65.2%</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C775CE" w:rsidRPr="00C775CE" w:rsidRDefault="00C775CE" w:rsidP="00C775CE">
            <w:pPr>
              <w:jc w:val="right"/>
              <w:rPr>
                <w:rFonts w:ascii="Arial" w:hAnsi="Arial" w:cs="Arial"/>
                <w:color w:val="0D2255"/>
                <w:sz w:val="20"/>
              </w:rPr>
            </w:pPr>
            <w:r w:rsidRPr="00C775CE">
              <w:rPr>
                <w:rFonts w:ascii="Arial" w:hAnsi="Arial" w:cs="Arial"/>
                <w:color w:val="0D2255"/>
                <w:sz w:val="20"/>
              </w:rPr>
              <w:t> </w:t>
            </w:r>
          </w:p>
        </w:tc>
      </w:tr>
    </w:tbl>
    <w:p w:rsidR="004306DA" w:rsidRPr="00AD5A3B" w:rsidRDefault="00AE2465" w:rsidP="004306DA">
      <w:pPr>
        <w:rPr>
          <w:rFonts w:ascii="Segoe UI" w:eastAsia="Times New Roman" w:hAnsi="Segoe UI" w:cs="Segoe UI"/>
          <w:color w:val="000000"/>
          <w:sz w:val="27"/>
          <w:szCs w:val="27"/>
          <w:lang w:eastAsia="en-US"/>
        </w:rPr>
      </w:pPr>
      <w:r w:rsidRPr="00AE2465">
        <w:rPr>
          <w:rFonts w:ascii="Arial" w:eastAsia="Times New Roman" w:hAnsi="Arial" w:cs="Arial"/>
          <w:b/>
          <w:bCs/>
          <w:color w:val="0D2255"/>
          <w:sz w:val="20"/>
          <w:lang w:eastAsia="en-US"/>
        </w:rPr>
        <w:t> </w:t>
      </w:r>
    </w:p>
    <w:p w:rsidR="004306DA" w:rsidRDefault="004306DA" w:rsidP="004306DA">
      <w:pPr>
        <w:rPr>
          <w:rFonts w:ascii="Arial" w:eastAsia="Times New Roman" w:hAnsi="Arial" w:cs="Arial"/>
          <w:b/>
          <w:color w:val="1074CB"/>
          <w:sz w:val="16"/>
          <w:szCs w:val="16"/>
        </w:rPr>
      </w:pPr>
    </w:p>
    <w:p w:rsidR="002933B8" w:rsidRDefault="002933B8" w:rsidP="004306DA">
      <w:pPr>
        <w:rPr>
          <w:rFonts w:ascii="Arial" w:eastAsia="Times New Roman" w:hAnsi="Arial" w:cs="Arial"/>
          <w:b/>
          <w:color w:val="1074CB"/>
          <w:sz w:val="16"/>
          <w:szCs w:val="16"/>
        </w:rPr>
      </w:pPr>
      <w:r>
        <w:rPr>
          <w:rFonts w:ascii="Arial" w:eastAsia="Times New Roman" w:hAnsi="Arial" w:cs="Arial"/>
          <w:b/>
          <w:color w:val="1074CB"/>
          <w:sz w:val="16"/>
          <w:szCs w:val="16"/>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7C1A25"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414156">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pPr>
        <w:rPr>
          <w:rFonts w:ascii="Arial" w:eastAsia="Times New Roman" w:hAnsi="Arial" w:cs="Arial"/>
          <w:sz w:val="16"/>
          <w:szCs w:val="16"/>
        </w:rPr>
      </w:pPr>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DC3ABC" w:rsidRDefault="00DC3ABC" w:rsidP="004306DA">
      <w:pPr>
        <w:rPr>
          <w:rFonts w:ascii="Arial" w:eastAsia="Times New Roman" w:hAnsi="Arial" w:cs="Arial"/>
          <w:sz w:val="16"/>
          <w:szCs w:val="16"/>
        </w:rPr>
      </w:pPr>
      <w:r w:rsidRPr="0033053A">
        <w:rPr>
          <w:rFonts w:ascii="Arial" w:eastAsia="Times New Roman" w:hAnsi="Arial" w:cs="Arial"/>
          <w:color w:val="1074CB"/>
          <w:sz w:val="16"/>
          <w:szCs w:val="16"/>
        </w:rPr>
        <w:t xml:space="preserve">Emma Butcher </w:t>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t>020 7344 9263</w:t>
      </w:r>
      <w:r>
        <w:rPr>
          <w:rFonts w:ascii="Arial" w:eastAsia="Times New Roman" w:hAnsi="Arial" w:cs="Arial"/>
          <w:sz w:val="16"/>
          <w:szCs w:val="16"/>
        </w:rPr>
        <w:tab/>
      </w:r>
      <w:r>
        <w:rPr>
          <w:rFonts w:ascii="Arial" w:eastAsia="Times New Roman" w:hAnsi="Arial" w:cs="Arial"/>
          <w:sz w:val="16"/>
          <w:szCs w:val="16"/>
        </w:rPr>
        <w:tab/>
      </w:r>
      <w:hyperlink r:id="rId11" w:history="1">
        <w:r w:rsidR="0033053A" w:rsidRPr="00BB6E5E">
          <w:rPr>
            <w:rStyle w:val="Hyperlink"/>
            <w:rFonts w:ascii="Arial" w:eastAsia="Times New Roman" w:hAnsi="Arial" w:cs="Arial"/>
            <w:sz w:val="16"/>
            <w:szCs w:val="16"/>
          </w:rPr>
          <w:t>ebutcher@smmt.co.uk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6E" w:rsidRDefault="00AA1D6E" w:rsidP="00C80E70">
      <w:r>
        <w:separator/>
      </w:r>
    </w:p>
  </w:endnote>
  <w:endnote w:type="continuationSeparator" w:id="0">
    <w:p w:rsidR="00AA1D6E" w:rsidRDefault="00AA1D6E"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Pr="004306DA" w:rsidRDefault="00AA1D6E"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6E" w:rsidRDefault="00AA1D6E" w:rsidP="00C80E70">
      <w:r>
        <w:separator/>
      </w:r>
    </w:p>
  </w:footnote>
  <w:footnote w:type="continuationSeparator" w:id="0">
    <w:p w:rsidR="00AA1D6E" w:rsidRDefault="00AA1D6E"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Default="00AA1D6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6E" w:rsidRDefault="00AA1D6E">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94273"/>
    <w:rsid w:val="000A4DE9"/>
    <w:rsid w:val="000A5DC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5075E"/>
    <w:rsid w:val="00252DCB"/>
    <w:rsid w:val="00264687"/>
    <w:rsid w:val="00266A9A"/>
    <w:rsid w:val="002839AC"/>
    <w:rsid w:val="00286B24"/>
    <w:rsid w:val="0028787F"/>
    <w:rsid w:val="002933B8"/>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05B0A"/>
    <w:rsid w:val="00320C83"/>
    <w:rsid w:val="00326321"/>
    <w:rsid w:val="0033053A"/>
    <w:rsid w:val="00336064"/>
    <w:rsid w:val="00342547"/>
    <w:rsid w:val="00345B59"/>
    <w:rsid w:val="003474FA"/>
    <w:rsid w:val="003552CF"/>
    <w:rsid w:val="00356443"/>
    <w:rsid w:val="00360F2F"/>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5C8C"/>
    <w:rsid w:val="00513349"/>
    <w:rsid w:val="00513658"/>
    <w:rsid w:val="005218AC"/>
    <w:rsid w:val="00525D1A"/>
    <w:rsid w:val="00534F79"/>
    <w:rsid w:val="005407A6"/>
    <w:rsid w:val="00541AF7"/>
    <w:rsid w:val="00542422"/>
    <w:rsid w:val="0055683E"/>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44DC"/>
    <w:rsid w:val="005F7C94"/>
    <w:rsid w:val="0060762E"/>
    <w:rsid w:val="00616CD2"/>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7E48"/>
    <w:rsid w:val="006B47DA"/>
    <w:rsid w:val="006B4C72"/>
    <w:rsid w:val="006B5968"/>
    <w:rsid w:val="006B5D2C"/>
    <w:rsid w:val="006B65B6"/>
    <w:rsid w:val="006B7F8A"/>
    <w:rsid w:val="006C13A6"/>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3856"/>
    <w:rsid w:val="007B6A51"/>
    <w:rsid w:val="007B7669"/>
    <w:rsid w:val="007C1A25"/>
    <w:rsid w:val="007C2DD5"/>
    <w:rsid w:val="007D2D63"/>
    <w:rsid w:val="007D31B3"/>
    <w:rsid w:val="007D4EAB"/>
    <w:rsid w:val="007E01BE"/>
    <w:rsid w:val="007E3B55"/>
    <w:rsid w:val="007E4A49"/>
    <w:rsid w:val="007F10B4"/>
    <w:rsid w:val="007F3C06"/>
    <w:rsid w:val="007F73B4"/>
    <w:rsid w:val="008030A3"/>
    <w:rsid w:val="0080410F"/>
    <w:rsid w:val="00804C47"/>
    <w:rsid w:val="00806662"/>
    <w:rsid w:val="00806C8E"/>
    <w:rsid w:val="008152E4"/>
    <w:rsid w:val="00815C6B"/>
    <w:rsid w:val="00823140"/>
    <w:rsid w:val="008234A7"/>
    <w:rsid w:val="00835F96"/>
    <w:rsid w:val="008372BE"/>
    <w:rsid w:val="00846D04"/>
    <w:rsid w:val="00853B7F"/>
    <w:rsid w:val="00853E71"/>
    <w:rsid w:val="00854403"/>
    <w:rsid w:val="00856BDA"/>
    <w:rsid w:val="00861E9C"/>
    <w:rsid w:val="0086619E"/>
    <w:rsid w:val="00866A2F"/>
    <w:rsid w:val="008716AA"/>
    <w:rsid w:val="00871FF2"/>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3575"/>
    <w:rsid w:val="009A00FC"/>
    <w:rsid w:val="009B01D2"/>
    <w:rsid w:val="009C2F5C"/>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C363D"/>
    <w:rsid w:val="00AC641E"/>
    <w:rsid w:val="00AD19DC"/>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6DF8"/>
    <w:rsid w:val="00B40BAA"/>
    <w:rsid w:val="00B51687"/>
    <w:rsid w:val="00B52EB2"/>
    <w:rsid w:val="00B56116"/>
    <w:rsid w:val="00B66FBB"/>
    <w:rsid w:val="00B67EBD"/>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5B71"/>
    <w:rsid w:val="00BF703F"/>
    <w:rsid w:val="00C07099"/>
    <w:rsid w:val="00C13462"/>
    <w:rsid w:val="00C135CE"/>
    <w:rsid w:val="00C13883"/>
    <w:rsid w:val="00C16157"/>
    <w:rsid w:val="00C20EC7"/>
    <w:rsid w:val="00C21B7F"/>
    <w:rsid w:val="00C23320"/>
    <w:rsid w:val="00C2402A"/>
    <w:rsid w:val="00C43E07"/>
    <w:rsid w:val="00C43E38"/>
    <w:rsid w:val="00C468CD"/>
    <w:rsid w:val="00C51D6F"/>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E21EA"/>
    <w:rsid w:val="00CE230C"/>
    <w:rsid w:val="00CE3518"/>
    <w:rsid w:val="00CF0876"/>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3ABC"/>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E702D"/>
    <w:rsid w:val="00EF0D80"/>
    <w:rsid w:val="00EF35D8"/>
    <w:rsid w:val="00EF5953"/>
    <w:rsid w:val="00F015F2"/>
    <w:rsid w:val="00F205F0"/>
    <w:rsid w:val="00F2126E"/>
    <w:rsid w:val="00F24827"/>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6DB2B-5A0F-4221-B8F9-06D04C7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7</cp:revision>
  <cp:lastPrinted>2015-06-24T08:24:00Z</cp:lastPrinted>
  <dcterms:created xsi:type="dcterms:W3CDTF">2015-08-19T14:57:00Z</dcterms:created>
  <dcterms:modified xsi:type="dcterms:W3CDTF">2015-08-20T11:18:00Z</dcterms:modified>
</cp:coreProperties>
</file>