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6368" w14:textId="4B2D669A" w:rsidR="00253213" w:rsidRPr="00297E5B" w:rsidRDefault="00253213" w:rsidP="00B40F45">
      <w:pPr>
        <w:pStyle w:val="Title"/>
        <w:spacing w:line="276" w:lineRule="auto"/>
        <w:rPr>
          <w:rFonts w:ascii="Arial" w:hAnsi="Arial" w:cs="Arial"/>
          <w:color w:val="0D2255"/>
          <w:sz w:val="24"/>
          <w:szCs w:val="28"/>
        </w:rPr>
      </w:pPr>
      <w:r w:rsidRPr="00297E5B">
        <w:rPr>
          <w:rFonts w:ascii="Arial" w:hAnsi="Arial" w:cs="Arial"/>
          <w:color w:val="0D2255"/>
          <w:sz w:val="24"/>
          <w:szCs w:val="28"/>
        </w:rPr>
        <w:t xml:space="preserve">SMMT </w:t>
      </w:r>
      <w:r w:rsidR="00B462AF" w:rsidRPr="00297E5B">
        <w:rPr>
          <w:rFonts w:ascii="Arial" w:hAnsi="Arial" w:cs="Arial"/>
          <w:color w:val="0D2255"/>
          <w:sz w:val="24"/>
          <w:szCs w:val="28"/>
        </w:rPr>
        <w:t xml:space="preserve">UK </w:t>
      </w:r>
      <w:r w:rsidR="00E527A8">
        <w:rPr>
          <w:rFonts w:ascii="Arial" w:hAnsi="Arial" w:cs="Arial"/>
          <w:color w:val="0D2255"/>
          <w:sz w:val="24"/>
          <w:szCs w:val="28"/>
        </w:rPr>
        <w:t>N</w:t>
      </w:r>
      <w:r w:rsidR="00B462AF" w:rsidRPr="00297E5B">
        <w:rPr>
          <w:rFonts w:ascii="Arial" w:hAnsi="Arial" w:cs="Arial"/>
          <w:color w:val="0D2255"/>
          <w:sz w:val="24"/>
          <w:szCs w:val="28"/>
        </w:rPr>
        <w:t xml:space="preserve">ew </w:t>
      </w:r>
      <w:r w:rsidR="00E527A8">
        <w:rPr>
          <w:rFonts w:ascii="Arial" w:hAnsi="Arial" w:cs="Arial"/>
          <w:color w:val="0D2255"/>
          <w:sz w:val="24"/>
          <w:szCs w:val="28"/>
        </w:rPr>
        <w:t>C</w:t>
      </w:r>
      <w:r w:rsidR="00B462AF" w:rsidRPr="00297E5B">
        <w:rPr>
          <w:rFonts w:ascii="Arial" w:hAnsi="Arial" w:cs="Arial"/>
          <w:color w:val="0D2255"/>
          <w:sz w:val="24"/>
          <w:szCs w:val="28"/>
        </w:rPr>
        <w:t>ar and LCV</w:t>
      </w:r>
      <w:r w:rsidRPr="00297E5B">
        <w:rPr>
          <w:rFonts w:ascii="Arial" w:hAnsi="Arial" w:cs="Arial"/>
          <w:color w:val="0D2255"/>
          <w:sz w:val="24"/>
          <w:szCs w:val="28"/>
        </w:rPr>
        <w:t xml:space="preserve"> </w:t>
      </w:r>
      <w:r w:rsidR="00E527A8">
        <w:rPr>
          <w:rFonts w:ascii="Arial" w:hAnsi="Arial" w:cs="Arial"/>
          <w:color w:val="0D2255"/>
          <w:sz w:val="24"/>
          <w:szCs w:val="28"/>
        </w:rPr>
        <w:t>R</w:t>
      </w:r>
      <w:r w:rsidRPr="00297E5B">
        <w:rPr>
          <w:rFonts w:ascii="Arial" w:hAnsi="Arial" w:cs="Arial"/>
          <w:color w:val="0D2255"/>
          <w:sz w:val="24"/>
          <w:szCs w:val="28"/>
        </w:rPr>
        <w:t xml:space="preserve">egistrations </w:t>
      </w:r>
      <w:r w:rsidR="00E527A8">
        <w:rPr>
          <w:rFonts w:ascii="Arial" w:hAnsi="Arial" w:cs="Arial"/>
          <w:color w:val="0D2255"/>
          <w:sz w:val="24"/>
          <w:szCs w:val="28"/>
        </w:rPr>
        <w:t>O</w:t>
      </w:r>
      <w:r w:rsidR="00CC7011" w:rsidRPr="00297E5B">
        <w:rPr>
          <w:rFonts w:ascii="Arial" w:hAnsi="Arial" w:cs="Arial"/>
          <w:color w:val="0D2255"/>
          <w:sz w:val="24"/>
          <w:szCs w:val="28"/>
        </w:rPr>
        <w:t>utlook to 202</w:t>
      </w:r>
      <w:r w:rsidR="003544AF">
        <w:rPr>
          <w:rFonts w:ascii="Arial" w:hAnsi="Arial" w:cs="Arial"/>
          <w:color w:val="0D2255"/>
          <w:sz w:val="24"/>
          <w:szCs w:val="28"/>
        </w:rPr>
        <w:t>4</w:t>
      </w:r>
      <w:r w:rsidR="008645AE">
        <w:rPr>
          <w:rFonts w:ascii="Arial" w:hAnsi="Arial" w:cs="Arial"/>
          <w:color w:val="0D2255"/>
          <w:sz w:val="24"/>
          <w:szCs w:val="28"/>
        </w:rPr>
        <w:t xml:space="preserve"> at </w:t>
      </w:r>
      <w:r w:rsidR="002F07D1">
        <w:rPr>
          <w:rFonts w:ascii="Arial" w:hAnsi="Arial" w:cs="Arial"/>
          <w:color w:val="0D2255"/>
          <w:sz w:val="24"/>
          <w:szCs w:val="28"/>
        </w:rPr>
        <w:t>July</w:t>
      </w:r>
      <w:r w:rsidR="008645AE">
        <w:rPr>
          <w:rFonts w:ascii="Arial" w:hAnsi="Arial" w:cs="Arial"/>
          <w:color w:val="0D2255"/>
          <w:sz w:val="24"/>
          <w:szCs w:val="28"/>
        </w:rPr>
        <w:t xml:space="preserve"> 202</w:t>
      </w:r>
      <w:r w:rsidR="005135E1">
        <w:rPr>
          <w:rFonts w:ascii="Arial" w:hAnsi="Arial" w:cs="Arial"/>
          <w:color w:val="0D2255"/>
          <w:sz w:val="24"/>
          <w:szCs w:val="28"/>
        </w:rPr>
        <w:t>3</w:t>
      </w:r>
    </w:p>
    <w:p w14:paraId="3F5439D0" w14:textId="77777777" w:rsidR="00E4490E" w:rsidRPr="00BE5B7A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12"/>
          <w:szCs w:val="12"/>
        </w:rPr>
      </w:pPr>
    </w:p>
    <w:p w14:paraId="1D3AC0C6" w14:textId="0DC370D2" w:rsidR="000F6796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2"/>
          <w:szCs w:val="24"/>
        </w:rPr>
      </w:pPr>
      <w:r w:rsidRPr="0004009B">
        <w:rPr>
          <w:rFonts w:ascii="Arial" w:hAnsi="Arial" w:cs="Arial"/>
          <w:color w:val="0D2255"/>
          <w:sz w:val="22"/>
          <w:szCs w:val="24"/>
        </w:rPr>
        <w:t>Background</w:t>
      </w:r>
      <w:r w:rsidR="00790C35" w:rsidRPr="0004009B">
        <w:rPr>
          <w:rFonts w:ascii="Arial" w:hAnsi="Arial" w:cs="Arial"/>
          <w:color w:val="0D2255"/>
          <w:sz w:val="22"/>
          <w:szCs w:val="24"/>
        </w:rPr>
        <w:t xml:space="preserve"> and context to panel survey</w:t>
      </w:r>
    </w:p>
    <w:p w14:paraId="48BB5A1A" w14:textId="23414FF5" w:rsidR="00242AA7" w:rsidRPr="00BE5B7A" w:rsidRDefault="00242AA7" w:rsidP="00B24805">
      <w:pPr>
        <w:pStyle w:val="Title"/>
        <w:spacing w:line="276" w:lineRule="auto"/>
        <w:jc w:val="left"/>
        <w:rPr>
          <w:rFonts w:ascii="Arial" w:hAnsi="Arial" w:cs="Arial"/>
          <w:color w:val="FF0000"/>
          <w:sz w:val="12"/>
          <w:szCs w:val="12"/>
        </w:rPr>
      </w:pPr>
    </w:p>
    <w:p w14:paraId="1A10CE7F" w14:textId="0FB36F00" w:rsidR="00135D72" w:rsidRDefault="008E27F8" w:rsidP="008E27F8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D05FCB">
        <w:rPr>
          <w:rFonts w:ascii="Arial" w:hAnsi="Arial" w:cs="Arial"/>
          <w:bCs/>
          <w:sz w:val="20"/>
        </w:rPr>
        <w:t xml:space="preserve">The </w:t>
      </w:r>
      <w:r w:rsidR="00CF3198" w:rsidRPr="00D05FCB">
        <w:rPr>
          <w:rFonts w:ascii="Arial" w:hAnsi="Arial" w:cs="Arial"/>
          <w:bCs/>
          <w:sz w:val="20"/>
        </w:rPr>
        <w:t>latest market outlook was set a</w:t>
      </w:r>
      <w:r w:rsidR="00694F69">
        <w:rPr>
          <w:rFonts w:ascii="Arial" w:hAnsi="Arial" w:cs="Arial"/>
          <w:bCs/>
          <w:sz w:val="20"/>
        </w:rPr>
        <w:t>fter a strong growth run in the new car and LCV markets this year, as supply issues resolve</w:t>
      </w:r>
      <w:r w:rsidR="004C79C7">
        <w:rPr>
          <w:rFonts w:ascii="Arial" w:hAnsi="Arial" w:cs="Arial"/>
          <w:bCs/>
          <w:sz w:val="20"/>
        </w:rPr>
        <w:t>,</w:t>
      </w:r>
      <w:r w:rsidR="00694F69">
        <w:rPr>
          <w:rFonts w:ascii="Arial" w:hAnsi="Arial" w:cs="Arial"/>
          <w:bCs/>
          <w:sz w:val="20"/>
        </w:rPr>
        <w:t xml:space="preserve"> and despite the still weak and challenging economic setting. The cost-of-living crisis, high inflation and rising interest rates remain a constraint. We also move into major uncertainties in 2024 with the introduction of the Zero Emission Vehicle Mandate</w:t>
      </w:r>
      <w:r w:rsidR="004C79C7">
        <w:rPr>
          <w:rFonts w:ascii="Arial" w:hAnsi="Arial" w:cs="Arial"/>
          <w:bCs/>
          <w:sz w:val="20"/>
        </w:rPr>
        <w:t>,</w:t>
      </w:r>
      <w:r w:rsidR="00694F69">
        <w:rPr>
          <w:rFonts w:ascii="Arial" w:hAnsi="Arial" w:cs="Arial"/>
          <w:bCs/>
          <w:sz w:val="20"/>
        </w:rPr>
        <w:t xml:space="preserve"> and tougher </w:t>
      </w:r>
      <w:r w:rsidR="00887D37">
        <w:rPr>
          <w:rFonts w:ascii="Arial" w:hAnsi="Arial" w:cs="Arial"/>
          <w:bCs/>
          <w:sz w:val="20"/>
        </w:rPr>
        <w:t xml:space="preserve">rules of origin </w:t>
      </w:r>
      <w:r w:rsidR="00694F69">
        <w:rPr>
          <w:rFonts w:ascii="Arial" w:hAnsi="Arial" w:cs="Arial"/>
          <w:bCs/>
          <w:sz w:val="20"/>
        </w:rPr>
        <w:t xml:space="preserve">requirements for electric vehicles to avoid tariffs between trade with the EU. </w:t>
      </w:r>
      <w:r w:rsidRPr="00D05FCB">
        <w:rPr>
          <w:rFonts w:ascii="Arial" w:hAnsi="Arial" w:cs="Arial"/>
          <w:bCs/>
          <w:sz w:val="20"/>
        </w:rPr>
        <w:t>The outlook is revised quarterly in January, April, July and October.</w:t>
      </w:r>
      <w:r w:rsidR="003544AF" w:rsidRPr="00D05FCB">
        <w:rPr>
          <w:rFonts w:ascii="Arial" w:hAnsi="Arial" w:cs="Arial"/>
          <w:bCs/>
          <w:sz w:val="20"/>
        </w:rPr>
        <w:t xml:space="preserve"> To note</w:t>
      </w:r>
      <w:r w:rsidR="004C79C7">
        <w:rPr>
          <w:rFonts w:ascii="Arial" w:hAnsi="Arial" w:cs="Arial"/>
          <w:bCs/>
          <w:sz w:val="20"/>
        </w:rPr>
        <w:t>,</w:t>
      </w:r>
      <w:r w:rsidR="003544AF" w:rsidRPr="00D05FCB">
        <w:rPr>
          <w:rFonts w:ascii="Arial" w:hAnsi="Arial" w:cs="Arial"/>
          <w:bCs/>
          <w:sz w:val="20"/>
        </w:rPr>
        <w:t xml:space="preserve"> the BEV/PHEV/HEV shares are outlooks for the overall market</w:t>
      </w:r>
      <w:r w:rsidR="004C79C7">
        <w:rPr>
          <w:rFonts w:ascii="Arial" w:hAnsi="Arial" w:cs="Arial"/>
          <w:bCs/>
          <w:sz w:val="20"/>
        </w:rPr>
        <w:t>,</w:t>
      </w:r>
      <w:r w:rsidR="003544AF" w:rsidRPr="00D05FCB">
        <w:rPr>
          <w:rFonts w:ascii="Arial" w:hAnsi="Arial" w:cs="Arial"/>
          <w:bCs/>
          <w:sz w:val="20"/>
        </w:rPr>
        <w:t xml:space="preserve"> and should not be confused with levels achievable by each</w:t>
      </w:r>
      <w:r w:rsidR="0026166C">
        <w:rPr>
          <w:rFonts w:ascii="Arial" w:hAnsi="Arial" w:cs="Arial"/>
          <w:bCs/>
          <w:sz w:val="20"/>
        </w:rPr>
        <w:t xml:space="preserve"> vehicle manufacturer</w:t>
      </w:r>
      <w:r w:rsidR="00694F69">
        <w:rPr>
          <w:rFonts w:ascii="Arial" w:hAnsi="Arial" w:cs="Arial"/>
          <w:bCs/>
          <w:sz w:val="20"/>
        </w:rPr>
        <w:t xml:space="preserve"> (as required in </w:t>
      </w:r>
      <w:r w:rsidR="004C79C7">
        <w:rPr>
          <w:rFonts w:ascii="Arial" w:hAnsi="Arial" w:cs="Arial"/>
          <w:bCs/>
          <w:sz w:val="20"/>
        </w:rPr>
        <w:t>the</w:t>
      </w:r>
      <w:r w:rsidR="00694F69">
        <w:rPr>
          <w:rFonts w:ascii="Arial" w:hAnsi="Arial" w:cs="Arial"/>
          <w:bCs/>
          <w:sz w:val="20"/>
        </w:rPr>
        <w:t xml:space="preserve"> ZEV Mandate)</w:t>
      </w:r>
      <w:r w:rsidR="003544AF" w:rsidRPr="00D05FCB">
        <w:rPr>
          <w:rFonts w:ascii="Arial" w:hAnsi="Arial" w:cs="Arial"/>
          <w:bCs/>
          <w:sz w:val="20"/>
        </w:rPr>
        <w:t>.</w:t>
      </w:r>
      <w:r w:rsidR="003544AF">
        <w:rPr>
          <w:rFonts w:ascii="Arial" w:hAnsi="Arial" w:cs="Arial"/>
          <w:bCs/>
          <w:sz w:val="20"/>
        </w:rPr>
        <w:t xml:space="preserve"> </w:t>
      </w:r>
    </w:p>
    <w:p w14:paraId="376C699D" w14:textId="77777777" w:rsidR="008E27F8" w:rsidRPr="00213FCC" w:rsidRDefault="008E27F8" w:rsidP="00135D72">
      <w:pPr>
        <w:rPr>
          <w:rFonts w:ascii="Arial" w:hAnsi="Arial" w:cs="Arial"/>
          <w:b/>
          <w:color w:val="1074CB"/>
          <w:sz w:val="8"/>
          <w:szCs w:val="8"/>
        </w:rPr>
      </w:pPr>
    </w:p>
    <w:tbl>
      <w:tblPr>
        <w:tblpPr w:leftFromText="180" w:rightFromText="180" w:vertAnchor="text" w:horzAnchor="margin" w:tblpY="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 w:firstRow="1" w:lastRow="1" w:firstColumn="1" w:lastColumn="1" w:noHBand="0" w:noVBand="0"/>
      </w:tblPr>
      <w:tblGrid>
        <w:gridCol w:w="9918"/>
      </w:tblGrid>
      <w:tr w:rsidR="00CF76A0" w:rsidRPr="006E03C6" w14:paraId="2E04D703" w14:textId="77777777" w:rsidTr="00C70720">
        <w:trPr>
          <w:trHeight w:val="931"/>
        </w:trPr>
        <w:tc>
          <w:tcPr>
            <w:tcW w:w="9918" w:type="dxa"/>
            <w:shd w:val="clear" w:color="auto" w:fill="CCE0F1"/>
            <w:tcMar>
              <w:top w:w="108" w:type="dxa"/>
              <w:bottom w:w="108" w:type="dxa"/>
            </w:tcMar>
          </w:tcPr>
          <w:p w14:paraId="0E0259EB" w14:textId="332829AE" w:rsidR="0038418E" w:rsidRPr="00242AA7" w:rsidRDefault="0038418E" w:rsidP="003544A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42AA7">
              <w:rPr>
                <w:rFonts w:ascii="Arial" w:hAnsi="Arial" w:cs="Arial"/>
                <w:b/>
                <w:sz w:val="20"/>
              </w:rPr>
              <w:t xml:space="preserve">UK new </w:t>
            </w:r>
            <w:r w:rsidR="00AA562D" w:rsidRPr="00242AA7">
              <w:rPr>
                <w:rFonts w:ascii="Arial" w:hAnsi="Arial" w:cs="Arial"/>
                <w:b/>
                <w:sz w:val="20"/>
              </w:rPr>
              <w:t xml:space="preserve">car and </w:t>
            </w:r>
            <w:r w:rsidRPr="00242AA7">
              <w:rPr>
                <w:rFonts w:ascii="Arial" w:hAnsi="Arial" w:cs="Arial"/>
                <w:b/>
                <w:sz w:val="20"/>
              </w:rPr>
              <w:t>light vehicle registrations</w:t>
            </w:r>
            <w:r w:rsidR="00CC7011" w:rsidRPr="00242AA7">
              <w:rPr>
                <w:rFonts w:ascii="Arial" w:hAnsi="Arial" w:cs="Arial"/>
                <w:b/>
                <w:sz w:val="20"/>
              </w:rPr>
              <w:t xml:space="preserve"> </w:t>
            </w:r>
            <w:r w:rsidR="00FF34A8">
              <w:rPr>
                <w:rFonts w:ascii="Arial" w:hAnsi="Arial" w:cs="Arial"/>
                <w:b/>
                <w:sz w:val="20"/>
              </w:rPr>
              <w:t xml:space="preserve">outlook </w:t>
            </w:r>
            <w:r w:rsidR="00453A3F">
              <w:rPr>
                <w:rFonts w:ascii="Arial" w:hAnsi="Arial" w:cs="Arial"/>
                <w:b/>
                <w:sz w:val="20"/>
              </w:rPr>
              <w:t>–</w:t>
            </w:r>
            <w:r w:rsidR="00FF34A8">
              <w:rPr>
                <w:rFonts w:ascii="Arial" w:hAnsi="Arial" w:cs="Arial"/>
                <w:b/>
                <w:sz w:val="20"/>
              </w:rPr>
              <w:t xml:space="preserve"> </w:t>
            </w:r>
            <w:r w:rsidR="00694F69">
              <w:rPr>
                <w:rFonts w:ascii="Arial" w:hAnsi="Arial" w:cs="Arial"/>
                <w:b/>
                <w:sz w:val="20"/>
              </w:rPr>
              <w:t>July</w:t>
            </w:r>
            <w:r w:rsidR="00453A3F">
              <w:rPr>
                <w:rFonts w:ascii="Arial" w:hAnsi="Arial" w:cs="Arial"/>
                <w:b/>
                <w:sz w:val="20"/>
              </w:rPr>
              <w:t xml:space="preserve"> 202</w:t>
            </w:r>
            <w:r w:rsidR="005135E1">
              <w:rPr>
                <w:rFonts w:ascii="Arial" w:hAnsi="Arial" w:cs="Arial"/>
                <w:b/>
                <w:sz w:val="20"/>
              </w:rPr>
              <w:t>3</w:t>
            </w:r>
          </w:p>
          <w:p w14:paraId="0B4039EE" w14:textId="77777777" w:rsidR="0038418E" w:rsidRPr="00242AA7" w:rsidRDefault="0038418E" w:rsidP="00805EE1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9634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1799"/>
              <w:gridCol w:w="979"/>
              <w:gridCol w:w="979"/>
              <w:gridCol w:w="979"/>
              <w:gridCol w:w="979"/>
              <w:gridCol w:w="979"/>
              <w:gridCol w:w="982"/>
              <w:gridCol w:w="979"/>
              <w:gridCol w:w="979"/>
            </w:tblGrid>
            <w:tr w:rsidR="008C5F84" w:rsidRPr="00242AA7" w14:paraId="7C0B82FA" w14:textId="7792EB5B" w:rsidTr="00D7617E">
              <w:trPr>
                <w:trHeight w:val="354"/>
              </w:trPr>
              <w:tc>
                <w:tcPr>
                  <w:tcW w:w="1799" w:type="dxa"/>
                  <w:shd w:val="clear" w:color="auto" w:fill="auto"/>
                </w:tcPr>
                <w:p w14:paraId="39FB23B9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i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i/>
                      <w:noProof/>
                      <w:sz w:val="20"/>
                    </w:rPr>
                    <w:t>thousands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424AD06D" w14:textId="77777777" w:rsidR="008C5F84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All cars</w:t>
                  </w:r>
                </w:p>
                <w:p w14:paraId="729635E3" w14:textId="5A0E4EE8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t>Total</w:t>
                  </w:r>
                </w:p>
              </w:tc>
              <w:tc>
                <w:tcPr>
                  <w:tcW w:w="979" w:type="dxa"/>
                </w:tcPr>
                <w:p w14:paraId="7972D52F" w14:textId="77777777" w:rsidR="008C5F84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t>Petrol</w:t>
                  </w:r>
                </w:p>
                <w:p w14:paraId="66459278" w14:textId="17E06299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t>Cars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079E42D3" w14:textId="2DB72650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Diesel cars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5D7647C8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BEV cars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1DACA72A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PHEV cars</w:t>
                  </w:r>
                </w:p>
              </w:tc>
              <w:tc>
                <w:tcPr>
                  <w:tcW w:w="982" w:type="dxa"/>
                  <w:shd w:val="clear" w:color="auto" w:fill="auto"/>
                </w:tcPr>
                <w:p w14:paraId="0395B221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HEV</w:t>
                  </w:r>
                </w:p>
                <w:p w14:paraId="20DF547D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cars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32B8F13D" w14:textId="302D220F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t>All</w:t>
                  </w:r>
                  <w:r w:rsidR="00D7617E">
                    <w:rPr>
                      <w:rFonts w:ascii="Arial" w:hAnsi="Arial" w:cs="Arial"/>
                      <w:noProof/>
                      <w:sz w:val="20"/>
                    </w:rPr>
                    <w:t xml:space="preserve"> L</w:t>
                  </w: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CV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 xml:space="preserve"> total</w:t>
                  </w:r>
                </w:p>
              </w:tc>
              <w:tc>
                <w:tcPr>
                  <w:tcW w:w="979" w:type="dxa"/>
                </w:tcPr>
                <w:p w14:paraId="5A5BE962" w14:textId="1992D633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t>BEV LCVs</w:t>
                  </w:r>
                </w:p>
              </w:tc>
            </w:tr>
            <w:tr w:rsidR="008C5F84" w:rsidRPr="00242AA7" w14:paraId="130B79BD" w14:textId="2445057C" w:rsidTr="00D7617E">
              <w:trPr>
                <w:trHeight w:val="354"/>
              </w:trPr>
              <w:tc>
                <w:tcPr>
                  <w:tcW w:w="1799" w:type="dxa"/>
                  <w:shd w:val="clear" w:color="auto" w:fill="auto"/>
                </w:tcPr>
                <w:p w14:paraId="281E210C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2016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26E68CA6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2,693</w:t>
                  </w:r>
                </w:p>
              </w:tc>
              <w:tc>
                <w:tcPr>
                  <w:tcW w:w="979" w:type="dxa"/>
                </w:tcPr>
                <w:p w14:paraId="22AA0C41" w14:textId="3B3F6760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1,319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75AE7420" w14:textId="1610EEE9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1,285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40A9D5D4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10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4E7CF690" w14:textId="5B913A4C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29</w:t>
                  </w:r>
                </w:p>
              </w:tc>
              <w:tc>
                <w:tcPr>
                  <w:tcW w:w="982" w:type="dxa"/>
                  <w:shd w:val="clear" w:color="auto" w:fill="auto"/>
                </w:tcPr>
                <w:p w14:paraId="2B0BD645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50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0027D463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376</w:t>
                  </w:r>
                </w:p>
              </w:tc>
              <w:tc>
                <w:tcPr>
                  <w:tcW w:w="979" w:type="dxa"/>
                </w:tcPr>
                <w:p w14:paraId="06F01E19" w14:textId="3A84AE10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1</w:t>
                  </w:r>
                </w:p>
              </w:tc>
            </w:tr>
            <w:tr w:rsidR="008C5F84" w:rsidRPr="00242AA7" w14:paraId="59E56B77" w14:textId="44BF5376" w:rsidTr="00D7617E">
              <w:trPr>
                <w:trHeight w:val="354"/>
              </w:trPr>
              <w:tc>
                <w:tcPr>
                  <w:tcW w:w="1799" w:type="dxa"/>
                  <w:shd w:val="clear" w:color="auto" w:fill="auto"/>
                </w:tcPr>
                <w:p w14:paraId="13BE8599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noProof/>
                      <w:sz w:val="20"/>
                    </w:rPr>
                    <w:t>2019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0F17F9B4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2,311</w:t>
                  </w:r>
                </w:p>
              </w:tc>
              <w:tc>
                <w:tcPr>
                  <w:tcW w:w="979" w:type="dxa"/>
                </w:tcPr>
                <w:p w14:paraId="0178CDB3" w14:textId="2BE63EF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1,52</w:t>
                  </w:r>
                  <w:r w:rsidR="00C762CA">
                    <w:rPr>
                      <w:rFonts w:ascii="Arial" w:hAnsi="Arial" w:cs="Arial"/>
                      <w:b w:val="0"/>
                      <w:noProof/>
                      <w:sz w:val="20"/>
                    </w:rPr>
                    <w:t>5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25D32DEF" w14:textId="70A4E883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616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3195DE80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38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5D85A293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35</w:t>
                  </w:r>
                </w:p>
              </w:tc>
              <w:tc>
                <w:tcPr>
                  <w:tcW w:w="982" w:type="dxa"/>
                  <w:shd w:val="clear" w:color="auto" w:fill="auto"/>
                </w:tcPr>
                <w:p w14:paraId="6ABAC594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98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1A3AB95A" w14:textId="777777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366</w:t>
                  </w:r>
                </w:p>
              </w:tc>
              <w:tc>
                <w:tcPr>
                  <w:tcW w:w="979" w:type="dxa"/>
                </w:tcPr>
                <w:p w14:paraId="7AF1C069" w14:textId="1BF39277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3</w:t>
                  </w:r>
                </w:p>
              </w:tc>
            </w:tr>
            <w:tr w:rsidR="008C5F84" w:rsidRPr="00242AA7" w14:paraId="0373EC1E" w14:textId="276F8797" w:rsidTr="00D7617E">
              <w:trPr>
                <w:trHeight w:val="356"/>
              </w:trPr>
              <w:tc>
                <w:tcPr>
                  <w:tcW w:w="1799" w:type="dxa"/>
                  <w:shd w:val="clear" w:color="auto" w:fill="auto"/>
                </w:tcPr>
                <w:p w14:paraId="51588FCB" w14:textId="48378CDA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iCs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iCs/>
                      <w:noProof/>
                      <w:sz w:val="20"/>
                    </w:rPr>
                    <w:t>2020</w:t>
                  </w:r>
                </w:p>
              </w:tc>
              <w:tc>
                <w:tcPr>
                  <w:tcW w:w="979" w:type="dxa"/>
                </w:tcPr>
                <w:p w14:paraId="4D91373C" w14:textId="3AE71678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1,631</w:t>
                  </w:r>
                </w:p>
              </w:tc>
              <w:tc>
                <w:tcPr>
                  <w:tcW w:w="979" w:type="dxa"/>
                </w:tcPr>
                <w:p w14:paraId="1EAEDF44" w14:textId="5B29B8DE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1,023</w:t>
                  </w:r>
                </w:p>
              </w:tc>
              <w:tc>
                <w:tcPr>
                  <w:tcW w:w="979" w:type="dxa"/>
                </w:tcPr>
                <w:p w14:paraId="5700E67E" w14:textId="1277F2EB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323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5897469D" w14:textId="5DB09978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108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3E7CE2E1" w14:textId="20807684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67</w:t>
                  </w:r>
                </w:p>
              </w:tc>
              <w:tc>
                <w:tcPr>
                  <w:tcW w:w="982" w:type="dxa"/>
                  <w:shd w:val="clear" w:color="auto" w:fill="auto"/>
                </w:tcPr>
                <w:p w14:paraId="5818B684" w14:textId="07BE75D3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110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14:paraId="471ECB8E" w14:textId="424ECA45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242AA7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293</w:t>
                  </w:r>
                </w:p>
              </w:tc>
              <w:tc>
                <w:tcPr>
                  <w:tcW w:w="979" w:type="dxa"/>
                </w:tcPr>
                <w:p w14:paraId="7CB160AD" w14:textId="30239F2D" w:rsidR="008C5F84" w:rsidRPr="00242AA7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5</w:t>
                  </w:r>
                </w:p>
              </w:tc>
            </w:tr>
            <w:tr w:rsidR="008C5F84" w:rsidRPr="00242AA7" w14:paraId="70CAC94E" w14:textId="3BD6CF39" w:rsidTr="00D7617E">
              <w:trPr>
                <w:trHeight w:val="354"/>
              </w:trPr>
              <w:tc>
                <w:tcPr>
                  <w:tcW w:w="1799" w:type="dxa"/>
                  <w:shd w:val="clear" w:color="auto" w:fill="auto"/>
                </w:tcPr>
                <w:p w14:paraId="1135F319" w14:textId="3254170E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noProof/>
                      <w:sz w:val="20"/>
                    </w:rPr>
                    <w:t>2021</w:t>
                  </w:r>
                </w:p>
              </w:tc>
              <w:tc>
                <w:tcPr>
                  <w:tcW w:w="979" w:type="dxa"/>
                </w:tcPr>
                <w:p w14:paraId="5DBBC266" w14:textId="31681413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1,647</w:t>
                  </w:r>
                </w:p>
              </w:tc>
              <w:tc>
                <w:tcPr>
                  <w:tcW w:w="979" w:type="dxa"/>
                </w:tcPr>
                <w:p w14:paraId="6D199B33" w14:textId="505C721D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9</w:t>
                  </w:r>
                  <w:r w:rsidR="00C762CA">
                    <w:rPr>
                      <w:rFonts w:ascii="Arial" w:hAnsi="Arial" w:cs="Arial"/>
                      <w:b w:val="0"/>
                      <w:noProof/>
                      <w:sz w:val="20"/>
                    </w:rPr>
                    <w:t>60</w:t>
                  </w:r>
                </w:p>
              </w:tc>
              <w:tc>
                <w:tcPr>
                  <w:tcW w:w="979" w:type="dxa"/>
                </w:tcPr>
                <w:p w14:paraId="071DA55D" w14:textId="35B7F408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235</w:t>
                  </w:r>
                </w:p>
              </w:tc>
              <w:tc>
                <w:tcPr>
                  <w:tcW w:w="979" w:type="dxa"/>
                </w:tcPr>
                <w:p w14:paraId="175DA041" w14:textId="6A89A52C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191</w:t>
                  </w:r>
                </w:p>
              </w:tc>
              <w:tc>
                <w:tcPr>
                  <w:tcW w:w="979" w:type="dxa"/>
                </w:tcPr>
                <w:p w14:paraId="7DD98B51" w14:textId="4AC32287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115</w:t>
                  </w:r>
                </w:p>
              </w:tc>
              <w:tc>
                <w:tcPr>
                  <w:tcW w:w="982" w:type="dxa"/>
                </w:tcPr>
                <w:p w14:paraId="1DC29AFD" w14:textId="2A63263B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147</w:t>
                  </w:r>
                </w:p>
              </w:tc>
              <w:tc>
                <w:tcPr>
                  <w:tcW w:w="979" w:type="dxa"/>
                </w:tcPr>
                <w:p w14:paraId="4DC0996D" w14:textId="67E67D30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355</w:t>
                  </w:r>
                </w:p>
              </w:tc>
              <w:tc>
                <w:tcPr>
                  <w:tcW w:w="979" w:type="dxa"/>
                </w:tcPr>
                <w:p w14:paraId="3AD899A5" w14:textId="13B56B42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13</w:t>
                  </w:r>
                </w:p>
              </w:tc>
            </w:tr>
            <w:tr w:rsidR="008C5F84" w:rsidRPr="00242AA7" w14:paraId="38A56384" w14:textId="228B23EA" w:rsidTr="00D7617E">
              <w:trPr>
                <w:trHeight w:val="354"/>
              </w:trPr>
              <w:tc>
                <w:tcPr>
                  <w:tcW w:w="1799" w:type="dxa"/>
                  <w:shd w:val="clear" w:color="auto" w:fill="auto"/>
                </w:tcPr>
                <w:p w14:paraId="635687E6" w14:textId="0F276E67" w:rsidR="008C5F84" w:rsidRPr="005135E1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5135E1">
                    <w:rPr>
                      <w:rFonts w:ascii="Arial" w:hAnsi="Arial" w:cs="Arial"/>
                      <w:noProof/>
                      <w:sz w:val="20"/>
                    </w:rPr>
                    <w:t>2022</w:t>
                  </w:r>
                </w:p>
              </w:tc>
              <w:tc>
                <w:tcPr>
                  <w:tcW w:w="979" w:type="dxa"/>
                </w:tcPr>
                <w:p w14:paraId="09A85F05" w14:textId="633674EE" w:rsidR="008C5F84" w:rsidRPr="005135E1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5135E1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1,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614</w:t>
                  </w:r>
                </w:p>
              </w:tc>
              <w:tc>
                <w:tcPr>
                  <w:tcW w:w="979" w:type="dxa"/>
                </w:tcPr>
                <w:p w14:paraId="37E8FA57" w14:textId="67855E04" w:rsidR="008C5F84" w:rsidRPr="005135E1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90</w:t>
                  </w:r>
                  <w:r w:rsidR="00C762CA">
                    <w:rPr>
                      <w:rFonts w:ascii="Arial" w:hAnsi="Arial" w:cs="Arial"/>
                      <w:b w:val="0"/>
                      <w:noProof/>
                      <w:sz w:val="20"/>
                    </w:rPr>
                    <w:t>2</w:t>
                  </w:r>
                </w:p>
              </w:tc>
              <w:tc>
                <w:tcPr>
                  <w:tcW w:w="979" w:type="dxa"/>
                </w:tcPr>
                <w:p w14:paraId="1B51FBD7" w14:textId="0A63F635" w:rsidR="008C5F84" w:rsidRPr="005135E1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noProof/>
                      <w:sz w:val="20"/>
                    </w:rPr>
                  </w:pPr>
                  <w:r w:rsidRPr="005135E1">
                    <w:rPr>
                      <w:rFonts w:ascii="Arial" w:hAnsi="Arial" w:cs="Arial"/>
                      <w:b w:val="0"/>
                      <w:noProof/>
                      <w:sz w:val="20"/>
                    </w:rPr>
                    <w:t>15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5</w:t>
                  </w:r>
                </w:p>
              </w:tc>
              <w:tc>
                <w:tcPr>
                  <w:tcW w:w="979" w:type="dxa"/>
                </w:tcPr>
                <w:p w14:paraId="33372359" w14:textId="5D7EA5E2" w:rsidR="008C5F84" w:rsidRPr="005135E1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5135E1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2</w:t>
                  </w:r>
                  <w:r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67</w:t>
                  </w:r>
                </w:p>
              </w:tc>
              <w:tc>
                <w:tcPr>
                  <w:tcW w:w="979" w:type="dxa"/>
                </w:tcPr>
                <w:p w14:paraId="6553E8AB" w14:textId="570A02A1" w:rsidR="008C5F84" w:rsidRPr="005135E1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101</w:t>
                  </w:r>
                </w:p>
              </w:tc>
              <w:tc>
                <w:tcPr>
                  <w:tcW w:w="982" w:type="dxa"/>
                </w:tcPr>
                <w:p w14:paraId="5F11D211" w14:textId="30274797" w:rsidR="008C5F84" w:rsidRPr="005135E1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5135E1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18</w:t>
                  </w:r>
                  <w:r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8</w:t>
                  </w:r>
                </w:p>
              </w:tc>
              <w:tc>
                <w:tcPr>
                  <w:tcW w:w="979" w:type="dxa"/>
                </w:tcPr>
                <w:p w14:paraId="49B4D03C" w14:textId="542E6D2A" w:rsidR="008C5F84" w:rsidRPr="005135E1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5135E1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2</w:t>
                  </w:r>
                  <w:r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82</w:t>
                  </w:r>
                </w:p>
              </w:tc>
              <w:tc>
                <w:tcPr>
                  <w:tcW w:w="979" w:type="dxa"/>
                </w:tcPr>
                <w:p w14:paraId="4EED7ABC" w14:textId="7BDF8632" w:rsidR="008C5F84" w:rsidRPr="005135E1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</w:pPr>
                  <w:r w:rsidRPr="005135E1"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1</w:t>
                  </w:r>
                  <w:r>
                    <w:rPr>
                      <w:rFonts w:ascii="Arial" w:hAnsi="Arial" w:cs="Arial"/>
                      <w:b w:val="0"/>
                      <w:bCs/>
                      <w:noProof/>
                      <w:sz w:val="20"/>
                    </w:rPr>
                    <w:t>7</w:t>
                  </w:r>
                </w:p>
              </w:tc>
            </w:tr>
            <w:tr w:rsidR="008C5F84" w:rsidRPr="00242AA7" w14:paraId="133824A6" w14:textId="078A5704" w:rsidTr="00D7617E">
              <w:trPr>
                <w:trHeight w:val="354"/>
              </w:trPr>
              <w:tc>
                <w:tcPr>
                  <w:tcW w:w="1799" w:type="dxa"/>
                  <w:shd w:val="clear" w:color="auto" w:fill="auto"/>
                </w:tcPr>
                <w:p w14:paraId="39243A7F" w14:textId="0286CA35" w:rsidR="008C5F84" w:rsidRPr="001E647E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20"/>
                    </w:rPr>
                  </w:pPr>
                  <w:r w:rsidRPr="001E647E">
                    <w:rPr>
                      <w:rFonts w:ascii="Arial" w:hAnsi="Arial" w:cs="Arial"/>
                      <w:i/>
                      <w:iCs/>
                      <w:noProof/>
                      <w:sz w:val="20"/>
                    </w:rPr>
                    <w:t>2023(f)</w:t>
                  </w:r>
                </w:p>
              </w:tc>
              <w:tc>
                <w:tcPr>
                  <w:tcW w:w="979" w:type="dxa"/>
                </w:tcPr>
                <w:p w14:paraId="3DE4E8D0" w14:textId="76D49890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1,8</w:t>
                  </w:r>
                  <w:r w:rsidR="00694F69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47</w:t>
                  </w:r>
                </w:p>
              </w:tc>
              <w:tc>
                <w:tcPr>
                  <w:tcW w:w="979" w:type="dxa"/>
                </w:tcPr>
                <w:p w14:paraId="34826CF2" w14:textId="7BD7EC80" w:rsidR="008C5F84" w:rsidRDefault="00C762CA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1,006</w:t>
                  </w:r>
                </w:p>
              </w:tc>
              <w:tc>
                <w:tcPr>
                  <w:tcW w:w="979" w:type="dxa"/>
                </w:tcPr>
                <w:p w14:paraId="11C442C4" w14:textId="7CF17518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1</w:t>
                  </w:r>
                  <w:r w:rsidR="00694F69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39</w:t>
                  </w:r>
                </w:p>
              </w:tc>
              <w:tc>
                <w:tcPr>
                  <w:tcW w:w="979" w:type="dxa"/>
                </w:tcPr>
                <w:p w14:paraId="31420C75" w14:textId="0EA92551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33</w:t>
                  </w:r>
                  <w:r w:rsidR="00694F69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0</w:t>
                  </w:r>
                </w:p>
              </w:tc>
              <w:tc>
                <w:tcPr>
                  <w:tcW w:w="979" w:type="dxa"/>
                </w:tcPr>
                <w:p w14:paraId="4DE4A145" w14:textId="61A5472C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13</w:t>
                  </w:r>
                  <w:r w:rsidR="00694F69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4</w:t>
                  </w:r>
                </w:p>
              </w:tc>
              <w:tc>
                <w:tcPr>
                  <w:tcW w:w="982" w:type="dxa"/>
                </w:tcPr>
                <w:p w14:paraId="570BB9D1" w14:textId="31B9A026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2</w:t>
                  </w:r>
                  <w:r w:rsidR="00694F69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39</w:t>
                  </w:r>
                </w:p>
              </w:tc>
              <w:tc>
                <w:tcPr>
                  <w:tcW w:w="979" w:type="dxa"/>
                </w:tcPr>
                <w:p w14:paraId="77E47A63" w14:textId="49AC5210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 w:rsidRPr="00CF3198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</w:t>
                  </w: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2</w:t>
                  </w:r>
                  <w:r w:rsidR="00694F69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8</w:t>
                  </w:r>
                </w:p>
              </w:tc>
              <w:tc>
                <w:tcPr>
                  <w:tcW w:w="979" w:type="dxa"/>
                </w:tcPr>
                <w:p w14:paraId="6138EA53" w14:textId="09A97EA0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2</w:t>
                  </w:r>
                  <w:r w:rsidR="00694F69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</w:t>
                  </w:r>
                </w:p>
              </w:tc>
            </w:tr>
            <w:tr w:rsidR="008C5F84" w:rsidRPr="00242AA7" w14:paraId="11EE7BEC" w14:textId="77777777" w:rsidTr="00D7617E">
              <w:trPr>
                <w:trHeight w:val="354"/>
              </w:trPr>
              <w:tc>
                <w:tcPr>
                  <w:tcW w:w="1799" w:type="dxa"/>
                  <w:shd w:val="clear" w:color="auto" w:fill="auto"/>
                </w:tcPr>
                <w:p w14:paraId="6A36C031" w14:textId="5E17167F" w:rsidR="008C5F84" w:rsidRPr="001E647E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noProof/>
                      <w:sz w:val="20"/>
                    </w:rPr>
                    <w:t>2024 (f)</w:t>
                  </w:r>
                </w:p>
              </w:tc>
              <w:tc>
                <w:tcPr>
                  <w:tcW w:w="979" w:type="dxa"/>
                </w:tcPr>
                <w:p w14:paraId="51781A66" w14:textId="2AC738A4" w:rsidR="008C5F84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1,9</w:t>
                  </w:r>
                  <w:r w:rsidR="00694F69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51</w:t>
                  </w:r>
                </w:p>
              </w:tc>
              <w:tc>
                <w:tcPr>
                  <w:tcW w:w="979" w:type="dxa"/>
                </w:tcPr>
                <w:p w14:paraId="5C2D6CE8" w14:textId="5BBFBC26" w:rsidR="008C5F84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9</w:t>
                  </w:r>
                  <w:r w:rsidR="00C762CA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68</w:t>
                  </w:r>
                </w:p>
              </w:tc>
              <w:tc>
                <w:tcPr>
                  <w:tcW w:w="979" w:type="dxa"/>
                </w:tcPr>
                <w:p w14:paraId="0799ABE7" w14:textId="7772E4E1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11</w:t>
                  </w:r>
                  <w:r w:rsidR="00694F69">
                    <w:rPr>
                      <w:rFonts w:ascii="Arial" w:hAnsi="Arial" w:cs="Arial"/>
                      <w:b w:val="0"/>
                      <w:i/>
                      <w:iCs/>
                      <w:noProof/>
                      <w:sz w:val="20"/>
                    </w:rPr>
                    <w:t>5</w:t>
                  </w:r>
                </w:p>
              </w:tc>
              <w:tc>
                <w:tcPr>
                  <w:tcW w:w="979" w:type="dxa"/>
                </w:tcPr>
                <w:p w14:paraId="2D645F29" w14:textId="1F99EBCB" w:rsidR="008C5F84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44</w:t>
                  </w:r>
                  <w:r w:rsidR="00694F69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0</w:t>
                  </w:r>
                </w:p>
              </w:tc>
              <w:tc>
                <w:tcPr>
                  <w:tcW w:w="979" w:type="dxa"/>
                </w:tcPr>
                <w:p w14:paraId="7EA3821B" w14:textId="29477025" w:rsidR="008C5F84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1</w:t>
                  </w:r>
                  <w:r w:rsidR="00694F69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5</w:t>
                  </w: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5</w:t>
                  </w:r>
                </w:p>
              </w:tc>
              <w:tc>
                <w:tcPr>
                  <w:tcW w:w="982" w:type="dxa"/>
                </w:tcPr>
                <w:p w14:paraId="61C33A52" w14:textId="2BDD81D3" w:rsidR="008C5F84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2</w:t>
                  </w:r>
                  <w:r w:rsidR="00694F69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73</w:t>
                  </w:r>
                </w:p>
              </w:tc>
              <w:tc>
                <w:tcPr>
                  <w:tcW w:w="979" w:type="dxa"/>
                </w:tcPr>
                <w:p w14:paraId="19A14704" w14:textId="17EC195C" w:rsidR="008C5F84" w:rsidRPr="00CF3198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</w:t>
                  </w:r>
                  <w:r w:rsidR="00694F69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29</w:t>
                  </w:r>
                </w:p>
              </w:tc>
              <w:tc>
                <w:tcPr>
                  <w:tcW w:w="979" w:type="dxa"/>
                </w:tcPr>
                <w:p w14:paraId="5B2E1528" w14:textId="20921027" w:rsidR="008C5F84" w:rsidRDefault="008C5F84" w:rsidP="00E042BA">
                  <w:pPr>
                    <w:pStyle w:val="Title"/>
                    <w:framePr w:hSpace="180" w:wrap="around" w:vAnchor="text" w:hAnchor="margin" w:y="22"/>
                    <w:spacing w:line="276" w:lineRule="auto"/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3</w:t>
                  </w:r>
                  <w:r w:rsidR="00694F69">
                    <w:rPr>
                      <w:rFonts w:ascii="Arial" w:hAnsi="Arial" w:cs="Arial"/>
                      <w:b w:val="0"/>
                      <w:bCs/>
                      <w:i/>
                      <w:iCs/>
                      <w:noProof/>
                      <w:sz w:val="20"/>
                    </w:rPr>
                    <w:t>7</w:t>
                  </w:r>
                </w:p>
              </w:tc>
            </w:tr>
          </w:tbl>
          <w:p w14:paraId="2E99A5F4" w14:textId="6D8DFA3A" w:rsidR="0038418E" w:rsidRDefault="0038418E" w:rsidP="00AF782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LCVs = light commercial vehicles to 3.5t gvw</w:t>
            </w:r>
            <w:r w:rsidR="00C940E8">
              <w:rPr>
                <w:rFonts w:ascii="Arial" w:hAnsi="Arial" w:cs="Arial"/>
                <w:b w:val="0"/>
                <w:i/>
                <w:sz w:val="16"/>
                <w:szCs w:val="16"/>
              </w:rPr>
              <w:t>.</w:t>
            </w:r>
            <w:r w:rsidR="00C70720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Fuel type split is within the total market data</w:t>
            </w:r>
          </w:p>
          <w:p w14:paraId="57805BC7" w14:textId="767D591B" w:rsidR="00CC7011" w:rsidRDefault="000C39D3" w:rsidP="00AF782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Diesel include mild hybrids</w:t>
            </w:r>
            <w:r w:rsidR="004C79C7">
              <w:rPr>
                <w:rFonts w:ascii="Arial" w:hAnsi="Arial" w:cs="Arial"/>
                <w:b w:val="0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="00723BE8">
              <w:rPr>
                <w:rFonts w:ascii="Arial" w:hAnsi="Arial" w:cs="Arial"/>
                <w:b w:val="0"/>
                <w:i/>
                <w:sz w:val="16"/>
                <w:szCs w:val="16"/>
              </w:rPr>
              <w:t>BEV = B</w:t>
            </w:r>
            <w:r w:rsidR="000B048F">
              <w:rPr>
                <w:rFonts w:ascii="Arial" w:hAnsi="Arial" w:cs="Arial"/>
                <w:b w:val="0"/>
                <w:i/>
                <w:sz w:val="16"/>
                <w:szCs w:val="16"/>
              </w:rPr>
              <w:t>a</w:t>
            </w:r>
            <w:r w:rsidR="00723BE8">
              <w:rPr>
                <w:rFonts w:ascii="Arial" w:hAnsi="Arial" w:cs="Arial"/>
                <w:b w:val="0"/>
                <w:i/>
                <w:sz w:val="16"/>
                <w:szCs w:val="16"/>
              </w:rPr>
              <w:t>ttery electric vehicle</w:t>
            </w:r>
            <w:r w:rsidR="004C79C7">
              <w:rPr>
                <w:rFonts w:ascii="Arial" w:hAnsi="Arial" w:cs="Arial"/>
                <w:b w:val="0"/>
                <w:i/>
                <w:sz w:val="16"/>
                <w:szCs w:val="16"/>
              </w:rPr>
              <w:t>;</w:t>
            </w:r>
            <w:r w:rsidR="00723BE8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PHEV = P</w:t>
            </w:r>
            <w:r w:rsidR="00CC7011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lug-in hybrid </w:t>
            </w:r>
            <w:r w:rsidR="000B048F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electric </w:t>
            </w:r>
            <w:r w:rsidR="00CC7011">
              <w:rPr>
                <w:rFonts w:ascii="Arial" w:hAnsi="Arial" w:cs="Arial"/>
                <w:b w:val="0"/>
                <w:i/>
                <w:sz w:val="16"/>
                <w:szCs w:val="16"/>
              </w:rPr>
              <w:t>vehicle</w:t>
            </w:r>
            <w:r w:rsidR="004C79C7">
              <w:rPr>
                <w:rFonts w:ascii="Arial" w:hAnsi="Arial" w:cs="Arial"/>
                <w:b w:val="0"/>
                <w:i/>
                <w:sz w:val="16"/>
                <w:szCs w:val="16"/>
              </w:rPr>
              <w:t>;</w:t>
            </w:r>
            <w:r w:rsidR="00723BE8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HEV = H</w:t>
            </w:r>
            <w:r w:rsidR="00AA562D">
              <w:rPr>
                <w:rFonts w:ascii="Arial" w:hAnsi="Arial" w:cs="Arial"/>
                <w:b w:val="0"/>
                <w:i/>
                <w:sz w:val="16"/>
                <w:szCs w:val="16"/>
              </w:rPr>
              <w:t>ybrid electric vehicles</w:t>
            </w:r>
            <w:r w:rsidR="002C4D20">
              <w:rPr>
                <w:rFonts w:ascii="Arial" w:hAnsi="Arial" w:cs="Arial"/>
                <w:b w:val="0"/>
                <w:i/>
                <w:sz w:val="16"/>
                <w:szCs w:val="16"/>
              </w:rPr>
              <w:t>.</w:t>
            </w:r>
          </w:p>
          <w:p w14:paraId="724DCED6" w14:textId="301B73EE" w:rsidR="001848DB" w:rsidRDefault="00AC2434" w:rsidP="00AF782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Note</w:t>
            </w:r>
            <w:r w:rsidR="00AF782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: </w:t>
            </w:r>
            <w:r w:rsidR="00242AA7" w:rsidRPr="00242AA7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There were </w:t>
            </w:r>
            <w:r w:rsidR="008109B0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4E0E5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5 </w:t>
            </w:r>
            <w:r w:rsidR="00242AA7" w:rsidRPr="00242AA7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replies received for cars and </w:t>
            </w:r>
            <w:r w:rsidR="00C762CA">
              <w:rPr>
                <w:rFonts w:ascii="Arial" w:hAnsi="Arial" w:cs="Arial"/>
                <w:b w:val="0"/>
                <w:i/>
                <w:sz w:val="16"/>
                <w:szCs w:val="16"/>
              </w:rPr>
              <w:t>9</w:t>
            </w:r>
            <w:r w:rsidR="00242AA7" w:rsidRPr="00242AA7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for vans</w:t>
            </w:r>
            <w:r w:rsidR="00242AA7">
              <w:rPr>
                <w:rFonts w:ascii="Arial" w:hAnsi="Arial" w:cs="Arial"/>
                <w:b w:val="0"/>
                <w:i/>
                <w:sz w:val="16"/>
                <w:szCs w:val="16"/>
              </w:rPr>
              <w:t>. T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  <w:r w:rsidR="00CD4664">
              <w:rPr>
                <w:rFonts w:ascii="Arial" w:hAnsi="Arial" w:cs="Arial"/>
                <w:b w:val="0"/>
                <w:i/>
                <w:sz w:val="16"/>
                <w:szCs w:val="16"/>
              </w:rPr>
              <w:t>.</w:t>
            </w:r>
          </w:p>
        </w:tc>
      </w:tr>
    </w:tbl>
    <w:p w14:paraId="0AB95DE4" w14:textId="77777777" w:rsidR="00427000" w:rsidRPr="00213FCC" w:rsidRDefault="00427000" w:rsidP="00BA41B2">
      <w:pPr>
        <w:rPr>
          <w:rFonts w:ascii="Arial" w:hAnsi="Arial" w:cs="Arial"/>
          <w:b/>
          <w:color w:val="0D2255"/>
          <w:sz w:val="6"/>
          <w:szCs w:val="6"/>
        </w:rPr>
      </w:pPr>
    </w:p>
    <w:p w14:paraId="0453B877" w14:textId="77777777" w:rsidR="00F70EA9" w:rsidRDefault="00F70EA9" w:rsidP="00BA41B2">
      <w:pPr>
        <w:framePr w:hSpace="180" w:wrap="around" w:vAnchor="text" w:hAnchor="margin" w:y="22"/>
        <w:rPr>
          <w:rFonts w:ascii="Arial" w:hAnsi="Arial" w:cs="Arial"/>
          <w:b/>
          <w:color w:val="0D2255"/>
          <w:szCs w:val="24"/>
        </w:rPr>
      </w:pPr>
    </w:p>
    <w:tbl>
      <w:tblPr>
        <w:tblpPr w:leftFromText="180" w:rightFromText="180" w:vertAnchor="text" w:horzAnchor="margin" w:tblpY="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 w:firstRow="1" w:lastRow="1" w:firstColumn="1" w:lastColumn="1" w:noHBand="0" w:noVBand="0"/>
      </w:tblPr>
      <w:tblGrid>
        <w:gridCol w:w="9918"/>
      </w:tblGrid>
      <w:tr w:rsidR="00427000" w:rsidRPr="007E78EF" w14:paraId="7084F98B" w14:textId="77777777" w:rsidTr="00C70720">
        <w:trPr>
          <w:trHeight w:val="1442"/>
        </w:trPr>
        <w:tc>
          <w:tcPr>
            <w:tcW w:w="9918" w:type="dxa"/>
            <w:shd w:val="clear" w:color="auto" w:fill="CCE0F1"/>
            <w:tcMar>
              <w:top w:w="108" w:type="dxa"/>
              <w:bottom w:w="108" w:type="dxa"/>
            </w:tcMar>
          </w:tcPr>
          <w:p w14:paraId="1AD86F65" w14:textId="67A74F27" w:rsidR="00427000" w:rsidRPr="00B26FBD" w:rsidRDefault="00387578" w:rsidP="00427000">
            <w:pPr>
              <w:pStyle w:val="Title"/>
              <w:spacing w:line="276" w:lineRule="auto"/>
              <w:rPr>
                <w:rFonts w:ascii="Arial" w:hAnsi="Arial" w:cs="Arial"/>
                <w:color w:val="0D2255"/>
                <w:sz w:val="22"/>
                <w:szCs w:val="22"/>
              </w:rPr>
            </w:pPr>
            <w:r w:rsidRPr="00B26FBD">
              <w:rPr>
                <w:rFonts w:ascii="Arial" w:hAnsi="Arial" w:cs="Arial"/>
                <w:color w:val="0D2255"/>
                <w:sz w:val="22"/>
                <w:szCs w:val="22"/>
              </w:rPr>
              <w:t xml:space="preserve">SMMT </w:t>
            </w:r>
            <w:r w:rsidR="00372476" w:rsidRPr="00B26FBD">
              <w:rPr>
                <w:rFonts w:ascii="Arial" w:hAnsi="Arial" w:cs="Arial"/>
                <w:color w:val="0D2255"/>
                <w:sz w:val="22"/>
                <w:szCs w:val="22"/>
              </w:rPr>
              <w:t>outlook</w:t>
            </w:r>
            <w:r w:rsidRPr="00B26FBD">
              <w:rPr>
                <w:rFonts w:ascii="Arial" w:hAnsi="Arial" w:cs="Arial"/>
                <w:color w:val="0D2255"/>
                <w:sz w:val="22"/>
                <w:szCs w:val="22"/>
              </w:rPr>
              <w:t xml:space="preserve"> for</w:t>
            </w:r>
            <w:r w:rsidR="00CC7011" w:rsidRPr="00B26FBD">
              <w:rPr>
                <w:rFonts w:ascii="Arial" w:hAnsi="Arial" w:cs="Arial"/>
                <w:color w:val="0D2255"/>
                <w:sz w:val="22"/>
                <w:szCs w:val="22"/>
              </w:rPr>
              <w:t xml:space="preserve"> </w:t>
            </w:r>
            <w:r w:rsidR="005135E1">
              <w:rPr>
                <w:rFonts w:ascii="Arial" w:hAnsi="Arial" w:cs="Arial"/>
                <w:color w:val="0D2255"/>
                <w:sz w:val="22"/>
                <w:szCs w:val="22"/>
              </w:rPr>
              <w:t>2023 &amp;</w:t>
            </w:r>
            <w:r w:rsidR="003544AF">
              <w:rPr>
                <w:rFonts w:ascii="Arial" w:hAnsi="Arial" w:cs="Arial"/>
                <w:color w:val="0D2255"/>
                <w:sz w:val="22"/>
                <w:szCs w:val="22"/>
              </w:rPr>
              <w:t xml:space="preserve"> 2024</w:t>
            </w:r>
            <w:r w:rsidR="00701F16">
              <w:rPr>
                <w:rFonts w:ascii="Arial" w:hAnsi="Arial" w:cs="Arial"/>
                <w:color w:val="0D2255"/>
                <w:sz w:val="22"/>
                <w:szCs w:val="22"/>
              </w:rPr>
              <w:t xml:space="preserve"> </w:t>
            </w:r>
            <w:r w:rsidR="00427000" w:rsidRPr="00B26FBD">
              <w:rPr>
                <w:rFonts w:ascii="Arial" w:hAnsi="Arial" w:cs="Arial"/>
                <w:color w:val="0D2255"/>
                <w:sz w:val="22"/>
                <w:szCs w:val="22"/>
              </w:rPr>
              <w:t>– as a</w:t>
            </w:r>
            <w:r w:rsidR="004A0153">
              <w:rPr>
                <w:rFonts w:ascii="Arial" w:hAnsi="Arial" w:cs="Arial"/>
                <w:color w:val="0D2255"/>
                <w:sz w:val="22"/>
                <w:szCs w:val="22"/>
              </w:rPr>
              <w:t xml:space="preserve">t </w:t>
            </w:r>
            <w:r w:rsidR="00694F69">
              <w:rPr>
                <w:rFonts w:ascii="Arial" w:hAnsi="Arial" w:cs="Arial"/>
                <w:color w:val="0D2255"/>
                <w:sz w:val="22"/>
                <w:szCs w:val="22"/>
              </w:rPr>
              <w:t>July</w:t>
            </w:r>
            <w:r w:rsidR="004A0153">
              <w:rPr>
                <w:rFonts w:ascii="Arial" w:hAnsi="Arial" w:cs="Arial"/>
                <w:color w:val="0D2255"/>
                <w:sz w:val="22"/>
                <w:szCs w:val="22"/>
              </w:rPr>
              <w:t xml:space="preserve"> </w:t>
            </w:r>
            <w:r w:rsidR="004B4C8A" w:rsidRPr="00B26FBD">
              <w:rPr>
                <w:rFonts w:ascii="Arial" w:hAnsi="Arial" w:cs="Arial"/>
                <w:color w:val="0D2255"/>
                <w:sz w:val="22"/>
                <w:szCs w:val="22"/>
              </w:rPr>
              <w:t>20</w:t>
            </w:r>
            <w:r w:rsidR="003F3D48">
              <w:rPr>
                <w:rFonts w:ascii="Arial" w:hAnsi="Arial" w:cs="Arial"/>
                <w:color w:val="0D2255"/>
                <w:sz w:val="22"/>
                <w:szCs w:val="22"/>
              </w:rPr>
              <w:t>2</w:t>
            </w:r>
            <w:r w:rsidR="005135E1">
              <w:rPr>
                <w:rFonts w:ascii="Arial" w:hAnsi="Arial" w:cs="Arial"/>
                <w:color w:val="0D2255"/>
                <w:sz w:val="22"/>
                <w:szCs w:val="22"/>
              </w:rPr>
              <w:t>3</w:t>
            </w:r>
          </w:p>
          <w:p w14:paraId="7C363813" w14:textId="77777777" w:rsidR="001C37CD" w:rsidRPr="00213FCC" w:rsidRDefault="001C37CD" w:rsidP="003F3D48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683B7A99" w14:textId="0E5C2E1B" w:rsidR="00C940E8" w:rsidRPr="0005231B" w:rsidRDefault="00CF3198" w:rsidP="004A0153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</w:t>
            </w:r>
            <w:r w:rsidR="005135E1">
              <w:rPr>
                <w:rFonts w:ascii="Arial" w:hAnsi="Arial" w:cs="Arial"/>
                <w:sz w:val="20"/>
              </w:rPr>
              <w:t>3</w:t>
            </w:r>
          </w:p>
          <w:p w14:paraId="28A0F2EB" w14:textId="41D04C1B" w:rsidR="00656855" w:rsidRPr="0005231B" w:rsidRDefault="00701F16" w:rsidP="00656855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BE5B7A">
              <w:rPr>
                <w:rFonts w:ascii="Arial" w:hAnsi="Arial" w:cs="Arial"/>
                <w:b w:val="0"/>
                <w:sz w:val="20"/>
              </w:rPr>
              <w:t xml:space="preserve">ew </w:t>
            </w:r>
            <w:r>
              <w:rPr>
                <w:rFonts w:ascii="Arial" w:hAnsi="Arial" w:cs="Arial"/>
                <w:b w:val="0"/>
                <w:sz w:val="20"/>
              </w:rPr>
              <w:t xml:space="preserve">car </w:t>
            </w:r>
            <w:r w:rsidR="009D6A89" w:rsidRPr="0005231B">
              <w:rPr>
                <w:rFonts w:ascii="Arial" w:hAnsi="Arial" w:cs="Arial"/>
                <w:b w:val="0"/>
                <w:sz w:val="20"/>
              </w:rPr>
              <w:t>registrations</w:t>
            </w:r>
            <w:r w:rsidR="000C39D3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E5B7A">
              <w:rPr>
                <w:rFonts w:ascii="Arial" w:hAnsi="Arial" w:cs="Arial"/>
                <w:b w:val="0"/>
                <w:sz w:val="20"/>
              </w:rPr>
              <w:t xml:space="preserve">outlook </w:t>
            </w:r>
            <w:r w:rsidR="000C39D3" w:rsidRPr="0005231B">
              <w:rPr>
                <w:rFonts w:ascii="Arial" w:hAnsi="Arial" w:cs="Arial"/>
                <w:b w:val="0"/>
                <w:sz w:val="20"/>
              </w:rPr>
              <w:t>at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61EE1" w:rsidRPr="0005231B">
              <w:rPr>
                <w:rFonts w:ascii="Arial" w:hAnsi="Arial" w:cs="Arial"/>
                <w:b w:val="0"/>
                <w:sz w:val="20"/>
              </w:rPr>
              <w:t>1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>.</w:t>
            </w:r>
            <w:r w:rsidR="003E78B4">
              <w:rPr>
                <w:rFonts w:ascii="Arial" w:hAnsi="Arial" w:cs="Arial"/>
                <w:b w:val="0"/>
                <w:sz w:val="20"/>
              </w:rPr>
              <w:t>8</w:t>
            </w:r>
            <w:r w:rsidR="00694F69">
              <w:rPr>
                <w:rFonts w:ascii="Arial" w:hAnsi="Arial" w:cs="Arial"/>
                <w:b w:val="0"/>
                <w:sz w:val="20"/>
              </w:rPr>
              <w:t>47</w:t>
            </w:r>
            <w:r w:rsidR="00C61EE1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>m</w:t>
            </w:r>
            <w:r w:rsidR="00A31D2C" w:rsidRPr="0005231B">
              <w:rPr>
                <w:rFonts w:ascii="Arial" w:hAnsi="Arial" w:cs="Arial"/>
                <w:b w:val="0"/>
                <w:sz w:val="20"/>
              </w:rPr>
              <w:t>illion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921D4E">
              <w:rPr>
                <w:rFonts w:ascii="Arial" w:hAnsi="Arial" w:cs="Arial"/>
                <w:b w:val="0"/>
                <w:sz w:val="20"/>
              </w:rPr>
              <w:t>represent</w:t>
            </w:r>
            <w:r w:rsidR="004C79C7">
              <w:rPr>
                <w:rFonts w:ascii="Arial" w:hAnsi="Arial" w:cs="Arial"/>
                <w:b w:val="0"/>
                <w:sz w:val="20"/>
              </w:rPr>
              <w:t>ing</w:t>
            </w:r>
            <w:r w:rsidR="00921D4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E5B7A">
              <w:rPr>
                <w:rFonts w:ascii="Arial" w:hAnsi="Arial" w:cs="Arial"/>
                <w:b w:val="0"/>
                <w:sz w:val="20"/>
              </w:rPr>
              <w:t>a</w:t>
            </w:r>
            <w:r w:rsidR="004C3618">
              <w:rPr>
                <w:rFonts w:ascii="Arial" w:hAnsi="Arial" w:cs="Arial"/>
                <w:b w:val="0"/>
                <w:sz w:val="20"/>
              </w:rPr>
              <w:t>n increase</w:t>
            </w:r>
            <w:r w:rsid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E5B7A">
              <w:rPr>
                <w:rFonts w:ascii="Arial" w:hAnsi="Arial" w:cs="Arial"/>
                <w:b w:val="0"/>
                <w:sz w:val="20"/>
              </w:rPr>
              <w:t>of</w:t>
            </w:r>
            <w:r w:rsidR="004C3618">
              <w:rPr>
                <w:rFonts w:ascii="Arial" w:hAnsi="Arial" w:cs="Arial"/>
                <w:b w:val="0"/>
                <w:sz w:val="20"/>
              </w:rPr>
              <w:t xml:space="preserve"> 1</w:t>
            </w:r>
            <w:r w:rsidR="00694F69">
              <w:rPr>
                <w:rFonts w:ascii="Arial" w:hAnsi="Arial" w:cs="Arial"/>
                <w:b w:val="0"/>
                <w:sz w:val="20"/>
              </w:rPr>
              <w:t>4.4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 xml:space="preserve">% on </w:t>
            </w:r>
            <w:r w:rsidR="00694F69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>20</w:t>
            </w:r>
            <w:r w:rsidR="004A0153" w:rsidRPr="0005231B">
              <w:rPr>
                <w:rFonts w:ascii="Arial" w:hAnsi="Arial" w:cs="Arial"/>
                <w:b w:val="0"/>
                <w:sz w:val="20"/>
              </w:rPr>
              <w:t>2</w:t>
            </w:r>
            <w:r w:rsidR="004C3618">
              <w:rPr>
                <w:rFonts w:ascii="Arial" w:hAnsi="Arial" w:cs="Arial"/>
                <w:b w:val="0"/>
                <w:sz w:val="20"/>
              </w:rPr>
              <w:t>2</w:t>
            </w:r>
            <w:r w:rsidR="00CC7011" w:rsidRPr="0005231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C39D3" w:rsidRPr="0005231B">
              <w:rPr>
                <w:rFonts w:ascii="Arial" w:hAnsi="Arial" w:cs="Arial"/>
                <w:b w:val="0"/>
                <w:sz w:val="20"/>
              </w:rPr>
              <w:t>total</w:t>
            </w:r>
          </w:p>
          <w:p w14:paraId="57C33538" w14:textId="60522C83" w:rsidR="003544AF" w:rsidRDefault="000B048F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05231B">
              <w:rPr>
                <w:rFonts w:ascii="Arial" w:hAnsi="Arial" w:cs="Arial"/>
                <w:b w:val="0"/>
                <w:sz w:val="20"/>
              </w:rPr>
              <w:t>BEV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 xml:space="preserve"> registrations</w:t>
            </w:r>
            <w:r w:rsidR="00A110E2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94F69">
              <w:rPr>
                <w:rFonts w:ascii="Arial" w:hAnsi="Arial" w:cs="Arial"/>
                <w:b w:val="0"/>
                <w:sz w:val="20"/>
              </w:rPr>
              <w:t xml:space="preserve">are expected to rise </w:t>
            </w:r>
            <w:r w:rsidR="003E78B4">
              <w:rPr>
                <w:rFonts w:ascii="Arial" w:hAnsi="Arial" w:cs="Arial"/>
                <w:b w:val="0"/>
                <w:sz w:val="20"/>
              </w:rPr>
              <w:t>2</w:t>
            </w:r>
            <w:r w:rsidR="00694F69">
              <w:rPr>
                <w:rFonts w:ascii="Arial" w:hAnsi="Arial" w:cs="Arial"/>
                <w:b w:val="0"/>
                <w:sz w:val="20"/>
              </w:rPr>
              <w:t>3.4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% to </w:t>
            </w:r>
            <w:r w:rsidR="004C3618">
              <w:rPr>
                <w:rFonts w:ascii="Arial" w:hAnsi="Arial" w:cs="Arial"/>
                <w:b w:val="0"/>
                <w:sz w:val="20"/>
              </w:rPr>
              <w:t>3</w:t>
            </w:r>
            <w:r w:rsidR="003E78B4">
              <w:rPr>
                <w:rFonts w:ascii="Arial" w:hAnsi="Arial" w:cs="Arial"/>
                <w:b w:val="0"/>
                <w:sz w:val="20"/>
              </w:rPr>
              <w:t>3</w:t>
            </w:r>
            <w:r w:rsidR="00694F69">
              <w:rPr>
                <w:rFonts w:ascii="Arial" w:hAnsi="Arial" w:cs="Arial"/>
                <w:b w:val="0"/>
                <w:sz w:val="20"/>
              </w:rPr>
              <w:t>0</w:t>
            </w:r>
            <w:r w:rsidR="003E78B4">
              <w:rPr>
                <w:rFonts w:ascii="Arial" w:hAnsi="Arial" w:cs="Arial"/>
                <w:b w:val="0"/>
                <w:sz w:val="20"/>
              </w:rPr>
              <w:t>,000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 units, </w:t>
            </w:r>
            <w:r w:rsidR="005C699D">
              <w:rPr>
                <w:rFonts w:ascii="Arial" w:hAnsi="Arial" w:cs="Arial"/>
                <w:b w:val="0"/>
                <w:sz w:val="20"/>
              </w:rPr>
              <w:t>t</w:t>
            </w:r>
            <w:r w:rsidR="00D7617E">
              <w:rPr>
                <w:rFonts w:ascii="Arial" w:hAnsi="Arial" w:cs="Arial"/>
                <w:b w:val="0"/>
                <w:sz w:val="20"/>
              </w:rPr>
              <w:t xml:space="preserve">aking market share to </w:t>
            </w:r>
            <w:r w:rsidR="003544AF">
              <w:rPr>
                <w:rFonts w:ascii="Arial" w:hAnsi="Arial" w:cs="Arial"/>
                <w:b w:val="0"/>
                <w:sz w:val="20"/>
              </w:rPr>
              <w:t>1</w:t>
            </w:r>
            <w:r w:rsidR="00694F69">
              <w:rPr>
                <w:rFonts w:ascii="Arial" w:hAnsi="Arial" w:cs="Arial"/>
                <w:b w:val="0"/>
                <w:sz w:val="20"/>
              </w:rPr>
              <w:t>7.</w:t>
            </w:r>
            <w:r w:rsidR="003E78B4">
              <w:rPr>
                <w:rFonts w:ascii="Arial" w:hAnsi="Arial" w:cs="Arial"/>
                <w:b w:val="0"/>
                <w:sz w:val="20"/>
              </w:rPr>
              <w:t>8</w:t>
            </w:r>
            <w:r w:rsidR="003544AF">
              <w:rPr>
                <w:rFonts w:ascii="Arial" w:hAnsi="Arial" w:cs="Arial"/>
                <w:b w:val="0"/>
                <w:sz w:val="20"/>
              </w:rPr>
              <w:t>%</w:t>
            </w:r>
          </w:p>
          <w:p w14:paraId="52BFF866" w14:textId="12942649" w:rsidR="000B048F" w:rsidRPr="0005231B" w:rsidRDefault="000B048F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05231B">
              <w:rPr>
                <w:rFonts w:ascii="Arial" w:hAnsi="Arial" w:cs="Arial"/>
                <w:b w:val="0"/>
                <w:sz w:val="20"/>
              </w:rPr>
              <w:t xml:space="preserve">PHEV registrations </w:t>
            </w:r>
            <w:r w:rsidR="00A110E2">
              <w:rPr>
                <w:rFonts w:ascii="Arial" w:hAnsi="Arial" w:cs="Arial"/>
                <w:b w:val="0"/>
                <w:sz w:val="20"/>
              </w:rPr>
              <w:t>are expected</w:t>
            </w:r>
            <w:r w:rsid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="004C3618">
              <w:rPr>
                <w:rFonts w:ascii="Arial" w:hAnsi="Arial" w:cs="Arial"/>
                <w:b w:val="0"/>
                <w:sz w:val="20"/>
              </w:rPr>
              <w:t>increase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94F69">
              <w:rPr>
                <w:rFonts w:ascii="Arial" w:hAnsi="Arial" w:cs="Arial"/>
                <w:b w:val="0"/>
                <w:sz w:val="20"/>
              </w:rPr>
              <w:t>31.8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% to </w:t>
            </w:r>
            <w:r w:rsidR="004C3618">
              <w:rPr>
                <w:rFonts w:ascii="Arial" w:hAnsi="Arial" w:cs="Arial"/>
                <w:b w:val="0"/>
                <w:sz w:val="20"/>
              </w:rPr>
              <w:t>13</w:t>
            </w:r>
            <w:r w:rsidR="00694F69">
              <w:rPr>
                <w:rFonts w:ascii="Arial" w:hAnsi="Arial" w:cs="Arial"/>
                <w:b w:val="0"/>
                <w:sz w:val="20"/>
              </w:rPr>
              <w:t>4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,000 units, </w:t>
            </w:r>
            <w:r w:rsidR="005C699D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a </w:t>
            </w:r>
            <w:r w:rsidR="004C3618">
              <w:rPr>
                <w:rFonts w:ascii="Arial" w:hAnsi="Arial" w:cs="Arial"/>
                <w:b w:val="0"/>
                <w:sz w:val="20"/>
              </w:rPr>
              <w:t>7.</w:t>
            </w:r>
            <w:r w:rsidR="00694F69">
              <w:rPr>
                <w:rFonts w:ascii="Arial" w:hAnsi="Arial" w:cs="Arial"/>
                <w:b w:val="0"/>
                <w:sz w:val="20"/>
              </w:rPr>
              <w:t>2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Pr="0005231B">
              <w:rPr>
                <w:rFonts w:ascii="Arial" w:hAnsi="Arial" w:cs="Arial"/>
                <w:b w:val="0"/>
                <w:sz w:val="20"/>
              </w:rPr>
              <w:t>market share</w:t>
            </w:r>
          </w:p>
          <w:p w14:paraId="29A9338D" w14:textId="3E58063F" w:rsidR="008431FA" w:rsidRPr="0005231B" w:rsidRDefault="00C61EE1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05231B">
              <w:rPr>
                <w:rFonts w:ascii="Arial" w:hAnsi="Arial" w:cs="Arial"/>
                <w:b w:val="0"/>
                <w:sz w:val="20"/>
              </w:rPr>
              <w:t xml:space="preserve">HEV registrations </w:t>
            </w:r>
            <w:r w:rsidR="00A110E2"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="00C0273D">
              <w:rPr>
                <w:rFonts w:ascii="Arial" w:hAnsi="Arial" w:cs="Arial"/>
                <w:b w:val="0"/>
                <w:sz w:val="20"/>
              </w:rPr>
              <w:t>envisag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ed to rise </w:t>
            </w:r>
            <w:r w:rsidR="00694F69">
              <w:rPr>
                <w:rFonts w:ascii="Arial" w:hAnsi="Arial" w:cs="Arial"/>
                <w:b w:val="0"/>
                <w:sz w:val="20"/>
              </w:rPr>
              <w:t>27.4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% to </w:t>
            </w:r>
            <w:r w:rsidR="004C3618">
              <w:rPr>
                <w:rFonts w:ascii="Arial" w:hAnsi="Arial" w:cs="Arial"/>
                <w:b w:val="0"/>
                <w:sz w:val="20"/>
              </w:rPr>
              <w:t>2</w:t>
            </w:r>
            <w:r w:rsidR="00C762CA">
              <w:rPr>
                <w:rFonts w:ascii="Arial" w:hAnsi="Arial" w:cs="Arial"/>
                <w:b w:val="0"/>
                <w:sz w:val="20"/>
              </w:rPr>
              <w:t>39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,000 units, </w:t>
            </w:r>
            <w:r w:rsidR="005C699D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="003544AF">
              <w:rPr>
                <w:rFonts w:ascii="Arial" w:hAnsi="Arial" w:cs="Arial"/>
                <w:b w:val="0"/>
                <w:sz w:val="20"/>
              </w:rPr>
              <w:t>a 1</w:t>
            </w:r>
            <w:r w:rsidR="003E78B4">
              <w:rPr>
                <w:rFonts w:ascii="Arial" w:hAnsi="Arial" w:cs="Arial"/>
                <w:b w:val="0"/>
                <w:sz w:val="20"/>
              </w:rPr>
              <w:t>3.</w:t>
            </w:r>
            <w:r w:rsidR="00C762CA">
              <w:rPr>
                <w:rFonts w:ascii="Arial" w:hAnsi="Arial" w:cs="Arial"/>
                <w:b w:val="0"/>
                <w:sz w:val="20"/>
              </w:rPr>
              <w:t>0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8431FA" w:rsidRPr="0005231B">
              <w:rPr>
                <w:rFonts w:ascii="Arial" w:hAnsi="Arial" w:cs="Arial"/>
                <w:b w:val="0"/>
                <w:sz w:val="20"/>
              </w:rPr>
              <w:t>market share</w:t>
            </w:r>
          </w:p>
          <w:p w14:paraId="6836F783" w14:textId="77C90909" w:rsidR="003544AF" w:rsidRDefault="00A110E2" w:rsidP="00A110E2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05231B">
              <w:rPr>
                <w:rFonts w:ascii="Arial" w:hAnsi="Arial" w:cs="Arial"/>
                <w:b w:val="0"/>
                <w:sz w:val="20"/>
              </w:rPr>
              <w:t xml:space="preserve">Diesel </w:t>
            </w:r>
            <w:r>
              <w:rPr>
                <w:rFonts w:ascii="Arial" w:hAnsi="Arial" w:cs="Arial"/>
                <w:b w:val="0"/>
                <w:sz w:val="20"/>
              </w:rPr>
              <w:t xml:space="preserve">registrations are expected to fall </w:t>
            </w:r>
            <w:r w:rsidRPr="0005231B">
              <w:rPr>
                <w:rFonts w:ascii="Arial" w:hAnsi="Arial" w:cs="Arial"/>
                <w:b w:val="0"/>
                <w:sz w:val="20"/>
              </w:rPr>
              <w:t>-</w:t>
            </w:r>
            <w:r w:rsidR="00C762CA">
              <w:rPr>
                <w:rFonts w:ascii="Arial" w:hAnsi="Arial" w:cs="Arial"/>
                <w:b w:val="0"/>
                <w:sz w:val="20"/>
              </w:rPr>
              <w:t>10.</w:t>
            </w:r>
            <w:r w:rsidR="003E78B4">
              <w:rPr>
                <w:rFonts w:ascii="Arial" w:hAnsi="Arial" w:cs="Arial"/>
                <w:b w:val="0"/>
                <w:sz w:val="20"/>
              </w:rPr>
              <w:t>6</w:t>
            </w:r>
            <w:r w:rsidRPr="0005231B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="003E78B4">
              <w:rPr>
                <w:rFonts w:ascii="Arial" w:hAnsi="Arial" w:cs="Arial"/>
                <w:b w:val="0"/>
                <w:sz w:val="20"/>
              </w:rPr>
              <w:t>1</w:t>
            </w:r>
            <w:r w:rsidR="00C762CA">
              <w:rPr>
                <w:rFonts w:ascii="Arial" w:hAnsi="Arial" w:cs="Arial"/>
                <w:b w:val="0"/>
                <w:sz w:val="20"/>
              </w:rPr>
              <w:t>39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,000 units, </w:t>
            </w:r>
            <w:r w:rsidR="00C762CA">
              <w:rPr>
                <w:rFonts w:ascii="Arial" w:hAnsi="Arial" w:cs="Arial"/>
                <w:b w:val="0"/>
                <w:sz w:val="20"/>
              </w:rPr>
              <w:t>cutting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 market share to 7</w:t>
            </w:r>
            <w:r w:rsidR="004C3618">
              <w:rPr>
                <w:rFonts w:ascii="Arial" w:hAnsi="Arial" w:cs="Arial"/>
                <w:b w:val="0"/>
                <w:sz w:val="20"/>
              </w:rPr>
              <w:t>.</w:t>
            </w:r>
            <w:r w:rsidR="00C762CA">
              <w:rPr>
                <w:rFonts w:ascii="Arial" w:hAnsi="Arial" w:cs="Arial"/>
                <w:b w:val="0"/>
                <w:sz w:val="20"/>
              </w:rPr>
              <w:t>5</w:t>
            </w:r>
            <w:r w:rsidR="003544AF">
              <w:rPr>
                <w:rFonts w:ascii="Arial" w:hAnsi="Arial" w:cs="Arial"/>
                <w:b w:val="0"/>
                <w:sz w:val="20"/>
              </w:rPr>
              <w:t>%</w:t>
            </w:r>
          </w:p>
          <w:p w14:paraId="5B2B8189" w14:textId="4700B649" w:rsidR="00CC7011" w:rsidRDefault="00CC7011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05231B">
              <w:rPr>
                <w:rFonts w:ascii="Arial" w:hAnsi="Arial" w:cs="Arial"/>
                <w:b w:val="0"/>
                <w:sz w:val="20"/>
              </w:rPr>
              <w:t xml:space="preserve">LCV registrations 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outlook </w:t>
            </w:r>
            <w:r w:rsidRPr="0005231B">
              <w:rPr>
                <w:rFonts w:ascii="Arial" w:hAnsi="Arial" w:cs="Arial"/>
                <w:b w:val="0"/>
                <w:sz w:val="20"/>
              </w:rPr>
              <w:t xml:space="preserve">at </w:t>
            </w:r>
            <w:r w:rsidR="004C3618">
              <w:rPr>
                <w:rFonts w:ascii="Arial" w:hAnsi="Arial" w:cs="Arial"/>
                <w:b w:val="0"/>
                <w:sz w:val="20"/>
              </w:rPr>
              <w:t>32</w:t>
            </w:r>
            <w:r w:rsidR="00C762CA">
              <w:rPr>
                <w:rFonts w:ascii="Arial" w:hAnsi="Arial" w:cs="Arial"/>
                <w:b w:val="0"/>
                <w:sz w:val="20"/>
              </w:rPr>
              <w:t>8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,000 </w:t>
            </w:r>
            <w:r w:rsidR="00701F16">
              <w:rPr>
                <w:rFonts w:ascii="Arial" w:hAnsi="Arial" w:cs="Arial"/>
                <w:b w:val="0"/>
                <w:sz w:val="20"/>
              </w:rPr>
              <w:t>units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4C79C7">
              <w:rPr>
                <w:rFonts w:ascii="Arial" w:hAnsi="Arial" w:cs="Arial"/>
                <w:b w:val="0"/>
                <w:sz w:val="20"/>
              </w:rPr>
              <w:t xml:space="preserve">which 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would be a </w:t>
            </w:r>
            <w:r w:rsidR="004C3618">
              <w:rPr>
                <w:rFonts w:ascii="Arial" w:hAnsi="Arial" w:cs="Arial"/>
                <w:b w:val="0"/>
                <w:sz w:val="20"/>
              </w:rPr>
              <w:t>1</w:t>
            </w:r>
            <w:r w:rsidR="00C762CA">
              <w:rPr>
                <w:rFonts w:ascii="Arial" w:hAnsi="Arial" w:cs="Arial"/>
                <w:b w:val="0"/>
                <w:sz w:val="20"/>
              </w:rPr>
              <w:t>6.1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4C3618">
              <w:rPr>
                <w:rFonts w:ascii="Arial" w:hAnsi="Arial" w:cs="Arial"/>
                <w:b w:val="0"/>
                <w:sz w:val="20"/>
              </w:rPr>
              <w:t>rise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 on </w:t>
            </w:r>
            <w:r w:rsidR="00216399" w:rsidRPr="0005231B">
              <w:rPr>
                <w:rFonts w:ascii="Arial" w:hAnsi="Arial" w:cs="Arial"/>
                <w:b w:val="0"/>
                <w:sz w:val="20"/>
              </w:rPr>
              <w:t>the 20</w:t>
            </w:r>
            <w:r w:rsidR="004A0153" w:rsidRPr="0005231B">
              <w:rPr>
                <w:rFonts w:ascii="Arial" w:hAnsi="Arial" w:cs="Arial"/>
                <w:b w:val="0"/>
                <w:sz w:val="20"/>
              </w:rPr>
              <w:t>2</w:t>
            </w:r>
            <w:r w:rsidR="004C3618">
              <w:rPr>
                <w:rFonts w:ascii="Arial" w:hAnsi="Arial" w:cs="Arial"/>
                <w:b w:val="0"/>
                <w:sz w:val="20"/>
              </w:rPr>
              <w:t>2</w:t>
            </w:r>
            <w:r w:rsidR="000C39D3" w:rsidRPr="0005231B">
              <w:rPr>
                <w:rFonts w:ascii="Arial" w:hAnsi="Arial" w:cs="Arial"/>
                <w:b w:val="0"/>
                <w:sz w:val="20"/>
              </w:rPr>
              <w:t xml:space="preserve"> total</w:t>
            </w:r>
          </w:p>
          <w:p w14:paraId="0221AB81" w14:textId="2AEFACE1" w:rsidR="00701F16" w:rsidRDefault="00701F16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BEV share of LCV market is expected to </w:t>
            </w:r>
            <w:r w:rsidR="00082158">
              <w:rPr>
                <w:rFonts w:ascii="Arial" w:hAnsi="Arial" w:cs="Arial"/>
                <w:b w:val="0"/>
                <w:sz w:val="20"/>
              </w:rPr>
              <w:t xml:space="preserve">be </w:t>
            </w:r>
            <w:r w:rsidR="003E78B4">
              <w:rPr>
                <w:rFonts w:ascii="Arial" w:hAnsi="Arial" w:cs="Arial"/>
                <w:b w:val="0"/>
                <w:sz w:val="20"/>
              </w:rPr>
              <w:t>7.</w:t>
            </w:r>
            <w:r w:rsidR="00C762CA">
              <w:rPr>
                <w:rFonts w:ascii="Arial" w:hAnsi="Arial" w:cs="Arial"/>
                <w:b w:val="0"/>
                <w:sz w:val="20"/>
              </w:rPr>
              <w:t>1</w:t>
            </w:r>
            <w:r w:rsidR="003E78B4">
              <w:rPr>
                <w:rFonts w:ascii="Arial" w:hAnsi="Arial" w:cs="Arial"/>
                <w:b w:val="0"/>
                <w:sz w:val="20"/>
              </w:rPr>
              <w:t xml:space="preserve">% </w:t>
            </w:r>
            <w:r>
              <w:rPr>
                <w:rFonts w:ascii="Arial" w:hAnsi="Arial" w:cs="Arial"/>
                <w:b w:val="0"/>
                <w:sz w:val="20"/>
              </w:rPr>
              <w:t xml:space="preserve">at </w:t>
            </w:r>
            <w:r w:rsidR="004C3618">
              <w:rPr>
                <w:rFonts w:ascii="Arial" w:hAnsi="Arial" w:cs="Arial"/>
                <w:b w:val="0"/>
                <w:sz w:val="20"/>
              </w:rPr>
              <w:t>2</w:t>
            </w:r>
            <w:r w:rsidR="00C762CA">
              <w:rPr>
                <w:rFonts w:ascii="Arial" w:hAnsi="Arial" w:cs="Arial"/>
                <w:b w:val="0"/>
                <w:sz w:val="20"/>
              </w:rPr>
              <w:t>3</w:t>
            </w:r>
            <w:r>
              <w:rPr>
                <w:rFonts w:ascii="Arial" w:hAnsi="Arial" w:cs="Arial"/>
                <w:b w:val="0"/>
                <w:sz w:val="20"/>
              </w:rPr>
              <w:t>,000 units</w:t>
            </w:r>
            <w:r w:rsidR="003544AF">
              <w:rPr>
                <w:rFonts w:ascii="Arial" w:hAnsi="Arial" w:cs="Arial"/>
                <w:b w:val="0"/>
                <w:sz w:val="20"/>
              </w:rPr>
              <w:t>, a</w:t>
            </w:r>
            <w:r w:rsidR="00D7617E">
              <w:rPr>
                <w:rFonts w:ascii="Arial" w:hAnsi="Arial" w:cs="Arial"/>
                <w:b w:val="0"/>
                <w:sz w:val="20"/>
              </w:rPr>
              <w:t>fter a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762CA">
              <w:rPr>
                <w:rFonts w:ascii="Arial" w:hAnsi="Arial" w:cs="Arial"/>
                <w:b w:val="0"/>
                <w:sz w:val="20"/>
              </w:rPr>
              <w:t>39.3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A110E2">
              <w:rPr>
                <w:rFonts w:ascii="Arial" w:hAnsi="Arial" w:cs="Arial"/>
                <w:b w:val="0"/>
                <w:sz w:val="20"/>
              </w:rPr>
              <w:t>volume rise</w:t>
            </w:r>
          </w:p>
          <w:p w14:paraId="15F492C2" w14:textId="77777777" w:rsidR="00D91E7F" w:rsidRPr="00040EA1" w:rsidRDefault="00D91E7F" w:rsidP="00D91E7F">
            <w:pPr>
              <w:pStyle w:val="Title"/>
              <w:spacing w:line="276" w:lineRule="auto"/>
              <w:ind w:left="72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0069633" w14:textId="1413B53A" w:rsidR="007B5381" w:rsidRPr="00E02E7A" w:rsidRDefault="007B5381" w:rsidP="007B5381">
            <w:pPr>
              <w:pStyle w:val="Title"/>
              <w:spacing w:line="276" w:lineRule="auto"/>
              <w:rPr>
                <w:rFonts w:ascii="Arial" w:hAnsi="Arial" w:cs="Arial"/>
                <w:sz w:val="20"/>
              </w:rPr>
            </w:pPr>
            <w:r w:rsidRPr="00E02E7A">
              <w:rPr>
                <w:rFonts w:ascii="Arial" w:hAnsi="Arial" w:cs="Arial"/>
                <w:sz w:val="20"/>
              </w:rPr>
              <w:t>202</w:t>
            </w:r>
            <w:r w:rsidR="005135E1">
              <w:rPr>
                <w:rFonts w:ascii="Arial" w:hAnsi="Arial" w:cs="Arial"/>
                <w:sz w:val="20"/>
              </w:rPr>
              <w:t>4</w:t>
            </w:r>
          </w:p>
          <w:p w14:paraId="77BD147D" w14:textId="33E4D516" w:rsidR="007B5381" w:rsidRPr="00E02E7A" w:rsidRDefault="007B5381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Car registrations </w:t>
            </w:r>
            <w:r w:rsidR="00C762CA">
              <w:rPr>
                <w:rFonts w:ascii="Arial" w:hAnsi="Arial" w:cs="Arial"/>
                <w:b w:val="0"/>
                <w:sz w:val="20"/>
              </w:rPr>
              <w:t xml:space="preserve">outlook </w:t>
            </w:r>
            <w:r w:rsidRPr="00E02E7A">
              <w:rPr>
                <w:rFonts w:ascii="Arial" w:hAnsi="Arial" w:cs="Arial"/>
                <w:b w:val="0"/>
                <w:sz w:val="20"/>
              </w:rPr>
              <w:t>at</w:t>
            </w:r>
            <w:r w:rsidR="00C61EE1"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82158">
              <w:rPr>
                <w:rFonts w:ascii="Arial" w:hAnsi="Arial" w:cs="Arial"/>
                <w:b w:val="0"/>
                <w:sz w:val="20"/>
              </w:rPr>
              <w:t>1</w:t>
            </w:r>
            <w:r w:rsidR="008F28E1">
              <w:rPr>
                <w:rFonts w:ascii="Arial" w:hAnsi="Arial" w:cs="Arial"/>
                <w:b w:val="0"/>
                <w:sz w:val="20"/>
              </w:rPr>
              <w:t>.</w:t>
            </w:r>
            <w:r w:rsidR="004C3618">
              <w:rPr>
                <w:rFonts w:ascii="Arial" w:hAnsi="Arial" w:cs="Arial"/>
                <w:b w:val="0"/>
                <w:sz w:val="20"/>
              </w:rPr>
              <w:t>9</w:t>
            </w:r>
            <w:r w:rsidR="003E78B4">
              <w:rPr>
                <w:rFonts w:ascii="Arial" w:hAnsi="Arial" w:cs="Arial"/>
                <w:b w:val="0"/>
                <w:sz w:val="20"/>
              </w:rPr>
              <w:t>5</w:t>
            </w:r>
            <w:r w:rsidR="00C762CA">
              <w:rPr>
                <w:rFonts w:ascii="Arial" w:hAnsi="Arial" w:cs="Arial"/>
                <w:b w:val="0"/>
                <w:sz w:val="20"/>
              </w:rPr>
              <w:t>1</w:t>
            </w:r>
            <w:r w:rsidR="0005231B"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D75E7" w:rsidRPr="00E02E7A">
              <w:rPr>
                <w:rFonts w:ascii="Arial" w:hAnsi="Arial" w:cs="Arial"/>
                <w:b w:val="0"/>
                <w:sz w:val="20"/>
              </w:rPr>
              <w:t xml:space="preserve">million, </w:t>
            </w:r>
            <w:r w:rsidR="004C79C7">
              <w:rPr>
                <w:rFonts w:ascii="Arial" w:hAnsi="Arial" w:cs="Arial"/>
                <w:b w:val="0"/>
                <w:sz w:val="20"/>
              </w:rPr>
              <w:t xml:space="preserve">which </w:t>
            </w:r>
            <w:r w:rsidR="00C762CA">
              <w:rPr>
                <w:rFonts w:ascii="Arial" w:hAnsi="Arial" w:cs="Arial"/>
                <w:b w:val="0"/>
                <w:sz w:val="20"/>
              </w:rPr>
              <w:t>would be a 5.6%</w:t>
            </w:r>
            <w:r w:rsidR="004C79C7">
              <w:rPr>
                <w:rFonts w:ascii="Arial" w:hAnsi="Arial" w:cs="Arial"/>
                <w:b w:val="0"/>
                <w:sz w:val="20"/>
              </w:rPr>
              <w:t xml:space="preserve"> increase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on </w:t>
            </w:r>
            <w:r w:rsidR="00A110E2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E02E7A">
              <w:rPr>
                <w:rFonts w:ascii="Arial" w:hAnsi="Arial" w:cs="Arial"/>
                <w:b w:val="0"/>
                <w:sz w:val="20"/>
              </w:rPr>
              <w:t>202</w:t>
            </w:r>
            <w:r w:rsidR="00721905">
              <w:rPr>
                <w:rFonts w:ascii="Arial" w:hAnsi="Arial" w:cs="Arial"/>
                <w:b w:val="0"/>
                <w:sz w:val="20"/>
              </w:rPr>
              <w:t>3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outlook</w:t>
            </w:r>
          </w:p>
          <w:p w14:paraId="343B4979" w14:textId="4C9C9DE7" w:rsidR="007B5381" w:rsidRPr="00E02E7A" w:rsidRDefault="007B5381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BEV </w:t>
            </w:r>
            <w:r w:rsidR="00C762CA">
              <w:rPr>
                <w:rFonts w:ascii="Arial" w:hAnsi="Arial" w:cs="Arial"/>
                <w:b w:val="0"/>
                <w:sz w:val="20"/>
              </w:rPr>
              <w:t xml:space="preserve">market 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outlook is </w:t>
            </w:r>
            <w:r w:rsidR="00721905">
              <w:rPr>
                <w:rFonts w:ascii="Arial" w:hAnsi="Arial" w:cs="Arial"/>
                <w:b w:val="0"/>
                <w:sz w:val="20"/>
              </w:rPr>
              <w:t>4</w:t>
            </w:r>
            <w:r w:rsidR="003E78B4">
              <w:rPr>
                <w:rFonts w:ascii="Arial" w:hAnsi="Arial" w:cs="Arial"/>
                <w:b w:val="0"/>
                <w:sz w:val="20"/>
              </w:rPr>
              <w:t>4</w:t>
            </w:r>
            <w:r w:rsidR="00C762CA">
              <w:rPr>
                <w:rFonts w:ascii="Arial" w:hAnsi="Arial" w:cs="Arial"/>
                <w:b w:val="0"/>
                <w:sz w:val="20"/>
              </w:rPr>
              <w:t>0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,000 units, a </w:t>
            </w:r>
            <w:r w:rsidR="003E78B4">
              <w:rPr>
                <w:rFonts w:ascii="Arial" w:hAnsi="Arial" w:cs="Arial"/>
                <w:b w:val="0"/>
                <w:sz w:val="20"/>
              </w:rPr>
              <w:t>3</w:t>
            </w:r>
            <w:r w:rsidR="00C762CA">
              <w:rPr>
                <w:rFonts w:ascii="Arial" w:hAnsi="Arial" w:cs="Arial"/>
                <w:b w:val="0"/>
                <w:sz w:val="20"/>
              </w:rPr>
              <w:t>3.6</w:t>
            </w:r>
            <w:r w:rsidR="003544AF">
              <w:rPr>
                <w:rFonts w:ascii="Arial" w:hAnsi="Arial" w:cs="Arial"/>
                <w:b w:val="0"/>
                <w:sz w:val="20"/>
              </w:rPr>
              <w:t xml:space="preserve">% rise </w:t>
            </w:r>
            <w:r w:rsidR="00A66ADB">
              <w:rPr>
                <w:rFonts w:ascii="Arial" w:hAnsi="Arial" w:cs="Arial"/>
                <w:b w:val="0"/>
                <w:sz w:val="20"/>
              </w:rPr>
              <w:t xml:space="preserve">on </w:t>
            </w:r>
            <w:r w:rsidR="00C762CA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>202</w:t>
            </w:r>
            <w:r w:rsidR="00721905">
              <w:rPr>
                <w:rFonts w:ascii="Arial" w:hAnsi="Arial" w:cs="Arial"/>
                <w:b w:val="0"/>
                <w:sz w:val="20"/>
              </w:rPr>
              <w:t>3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 xml:space="preserve"> outlook</w:t>
            </w:r>
            <w:r w:rsidR="00721905">
              <w:rPr>
                <w:rFonts w:ascii="Arial" w:hAnsi="Arial" w:cs="Arial"/>
                <w:b w:val="0"/>
                <w:sz w:val="20"/>
              </w:rPr>
              <w:t xml:space="preserve"> with a 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market share </w:t>
            </w:r>
            <w:r w:rsidR="00721905">
              <w:rPr>
                <w:rFonts w:ascii="Arial" w:hAnsi="Arial" w:cs="Arial"/>
                <w:b w:val="0"/>
                <w:sz w:val="20"/>
              </w:rPr>
              <w:t xml:space="preserve">of </w:t>
            </w:r>
            <w:r w:rsidR="00A976F2">
              <w:rPr>
                <w:rFonts w:ascii="Arial" w:hAnsi="Arial" w:cs="Arial"/>
                <w:b w:val="0"/>
                <w:sz w:val="20"/>
              </w:rPr>
              <w:t>2</w:t>
            </w:r>
            <w:r w:rsidR="003E78B4">
              <w:rPr>
                <w:rFonts w:ascii="Arial" w:hAnsi="Arial" w:cs="Arial"/>
                <w:b w:val="0"/>
                <w:sz w:val="20"/>
              </w:rPr>
              <w:t>2</w:t>
            </w:r>
            <w:r w:rsidR="00A976F2">
              <w:rPr>
                <w:rFonts w:ascii="Arial" w:hAnsi="Arial" w:cs="Arial"/>
                <w:b w:val="0"/>
                <w:sz w:val="20"/>
              </w:rPr>
              <w:t>.</w:t>
            </w:r>
            <w:r w:rsidR="003E78B4">
              <w:rPr>
                <w:rFonts w:ascii="Arial" w:hAnsi="Arial" w:cs="Arial"/>
                <w:b w:val="0"/>
                <w:sz w:val="20"/>
              </w:rPr>
              <w:t>6</w:t>
            </w:r>
            <w:r w:rsidR="00A66ADB">
              <w:rPr>
                <w:rFonts w:ascii="Arial" w:hAnsi="Arial" w:cs="Arial"/>
                <w:b w:val="0"/>
                <w:sz w:val="20"/>
              </w:rPr>
              <w:t>%</w:t>
            </w:r>
          </w:p>
          <w:p w14:paraId="617E7ABA" w14:textId="73B5A9DE" w:rsidR="007B5381" w:rsidRPr="00E02E7A" w:rsidRDefault="007B5381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PHEV registrations </w:t>
            </w:r>
            <w:r w:rsidR="00A66ADB"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="00C762CA">
              <w:rPr>
                <w:rFonts w:ascii="Arial" w:hAnsi="Arial" w:cs="Arial"/>
                <w:b w:val="0"/>
                <w:sz w:val="20"/>
              </w:rPr>
              <w:t xml:space="preserve">envisaged </w:t>
            </w:r>
            <w:r w:rsidR="00567846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="00567846" w:rsidRPr="00E02E7A">
              <w:rPr>
                <w:rFonts w:ascii="Arial" w:hAnsi="Arial" w:cs="Arial"/>
                <w:b w:val="0"/>
                <w:sz w:val="20"/>
              </w:rPr>
              <w:t>rise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21905">
              <w:rPr>
                <w:rFonts w:ascii="Arial" w:hAnsi="Arial" w:cs="Arial"/>
                <w:b w:val="0"/>
                <w:sz w:val="20"/>
              </w:rPr>
              <w:t>1</w:t>
            </w:r>
            <w:r w:rsidR="00C762CA">
              <w:rPr>
                <w:rFonts w:ascii="Arial" w:hAnsi="Arial" w:cs="Arial"/>
                <w:b w:val="0"/>
                <w:sz w:val="20"/>
              </w:rPr>
              <w:t>5.6</w:t>
            </w:r>
            <w:r w:rsidRPr="00E02E7A">
              <w:rPr>
                <w:rFonts w:ascii="Arial" w:hAnsi="Arial" w:cs="Arial"/>
                <w:b w:val="0"/>
                <w:sz w:val="20"/>
              </w:rPr>
              <w:t>%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21905">
              <w:rPr>
                <w:rFonts w:ascii="Arial" w:hAnsi="Arial" w:cs="Arial"/>
                <w:b w:val="0"/>
                <w:sz w:val="20"/>
              </w:rPr>
              <w:t>to 1</w:t>
            </w:r>
            <w:r w:rsidR="00C762CA">
              <w:rPr>
                <w:rFonts w:ascii="Arial" w:hAnsi="Arial" w:cs="Arial"/>
                <w:b w:val="0"/>
                <w:sz w:val="20"/>
              </w:rPr>
              <w:t>5</w:t>
            </w:r>
            <w:r w:rsidR="00721905">
              <w:rPr>
                <w:rFonts w:ascii="Arial" w:hAnsi="Arial" w:cs="Arial"/>
                <w:b w:val="0"/>
                <w:sz w:val="20"/>
              </w:rPr>
              <w:t>5,000 units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721905">
              <w:rPr>
                <w:rFonts w:ascii="Arial" w:hAnsi="Arial" w:cs="Arial"/>
                <w:b w:val="0"/>
                <w:sz w:val="20"/>
              </w:rPr>
              <w:t>with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21905">
              <w:rPr>
                <w:rFonts w:ascii="Arial" w:hAnsi="Arial" w:cs="Arial"/>
                <w:b w:val="0"/>
                <w:sz w:val="20"/>
              </w:rPr>
              <w:t xml:space="preserve">a 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market share </w:t>
            </w:r>
            <w:r w:rsidR="00721905">
              <w:rPr>
                <w:rFonts w:ascii="Arial" w:hAnsi="Arial" w:cs="Arial"/>
                <w:b w:val="0"/>
                <w:sz w:val="20"/>
              </w:rPr>
              <w:t>of</w:t>
            </w:r>
            <w:r w:rsidR="0008215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66ADB">
              <w:rPr>
                <w:rFonts w:ascii="Arial" w:hAnsi="Arial" w:cs="Arial"/>
                <w:b w:val="0"/>
                <w:sz w:val="20"/>
              </w:rPr>
              <w:t>7.</w:t>
            </w:r>
            <w:r w:rsidR="00C762CA">
              <w:rPr>
                <w:rFonts w:ascii="Arial" w:hAnsi="Arial" w:cs="Arial"/>
                <w:b w:val="0"/>
                <w:sz w:val="20"/>
              </w:rPr>
              <w:t>9</w:t>
            </w:r>
            <w:r w:rsidRPr="00E02E7A">
              <w:rPr>
                <w:rFonts w:ascii="Arial" w:hAnsi="Arial" w:cs="Arial"/>
                <w:b w:val="0"/>
                <w:sz w:val="20"/>
              </w:rPr>
              <w:t>%</w:t>
            </w:r>
          </w:p>
          <w:p w14:paraId="4C370E42" w14:textId="2B8C0B87" w:rsidR="008431FA" w:rsidRPr="00E02E7A" w:rsidRDefault="008431FA" w:rsidP="003C4E6C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>HE</w:t>
            </w:r>
            <w:r w:rsidR="00CE002B" w:rsidRPr="00E02E7A">
              <w:rPr>
                <w:rFonts w:ascii="Arial" w:hAnsi="Arial" w:cs="Arial"/>
                <w:b w:val="0"/>
                <w:sz w:val="20"/>
              </w:rPr>
              <w:t xml:space="preserve">V registrations </w:t>
            </w:r>
            <w:r w:rsidR="00C762CA"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="00567846">
              <w:rPr>
                <w:rFonts w:ascii="Arial" w:hAnsi="Arial" w:cs="Arial"/>
                <w:b w:val="0"/>
                <w:sz w:val="20"/>
              </w:rPr>
              <w:t xml:space="preserve">predicted to </w:t>
            </w:r>
            <w:r w:rsidR="00721905">
              <w:rPr>
                <w:rFonts w:ascii="Arial" w:hAnsi="Arial" w:cs="Arial"/>
                <w:b w:val="0"/>
                <w:sz w:val="20"/>
              </w:rPr>
              <w:t>rise</w:t>
            </w:r>
            <w:r w:rsidR="00CE002B"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13C6A">
              <w:rPr>
                <w:rFonts w:ascii="Arial" w:hAnsi="Arial" w:cs="Arial"/>
                <w:b w:val="0"/>
                <w:sz w:val="20"/>
              </w:rPr>
              <w:t>1</w:t>
            </w:r>
            <w:r w:rsidR="00C762CA">
              <w:rPr>
                <w:rFonts w:ascii="Arial" w:hAnsi="Arial" w:cs="Arial"/>
                <w:b w:val="0"/>
                <w:sz w:val="20"/>
              </w:rPr>
              <w:t>4.2</w:t>
            </w:r>
            <w:r w:rsidRPr="00E02E7A">
              <w:rPr>
                <w:rFonts w:ascii="Arial" w:hAnsi="Arial" w:cs="Arial"/>
                <w:b w:val="0"/>
                <w:sz w:val="20"/>
              </w:rPr>
              <w:t>%</w:t>
            </w:r>
            <w:r w:rsidR="000C39D3" w:rsidRPr="00E02E7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21905">
              <w:rPr>
                <w:rFonts w:ascii="Arial" w:hAnsi="Arial" w:cs="Arial"/>
                <w:b w:val="0"/>
                <w:sz w:val="20"/>
              </w:rPr>
              <w:t>to 2</w:t>
            </w:r>
            <w:r w:rsidR="00C762CA">
              <w:rPr>
                <w:rFonts w:ascii="Arial" w:hAnsi="Arial" w:cs="Arial"/>
                <w:b w:val="0"/>
                <w:sz w:val="20"/>
              </w:rPr>
              <w:t>73</w:t>
            </w:r>
            <w:r w:rsidR="00721905">
              <w:rPr>
                <w:rFonts w:ascii="Arial" w:hAnsi="Arial" w:cs="Arial"/>
                <w:b w:val="0"/>
                <w:sz w:val="20"/>
              </w:rPr>
              <w:t>,000 units</w:t>
            </w:r>
            <w:r w:rsidR="004C79C7">
              <w:rPr>
                <w:rFonts w:ascii="Arial" w:hAnsi="Arial" w:cs="Arial"/>
                <w:b w:val="0"/>
                <w:sz w:val="20"/>
              </w:rPr>
              <w:t>,</w:t>
            </w:r>
            <w:r w:rsidR="0072190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E002B" w:rsidRPr="00E02E7A">
              <w:rPr>
                <w:rFonts w:ascii="Arial" w:hAnsi="Arial" w:cs="Arial"/>
                <w:b w:val="0"/>
                <w:sz w:val="20"/>
              </w:rPr>
              <w:t xml:space="preserve">with </w:t>
            </w:r>
            <w:r w:rsidR="00721905">
              <w:rPr>
                <w:rFonts w:ascii="Arial" w:hAnsi="Arial" w:cs="Arial"/>
                <w:b w:val="0"/>
                <w:sz w:val="20"/>
              </w:rPr>
              <w:t xml:space="preserve">a </w:t>
            </w:r>
            <w:r w:rsidR="00CE002B" w:rsidRPr="00E02E7A">
              <w:rPr>
                <w:rFonts w:ascii="Arial" w:hAnsi="Arial" w:cs="Arial"/>
                <w:b w:val="0"/>
                <w:sz w:val="20"/>
              </w:rPr>
              <w:t xml:space="preserve">market share of </w:t>
            </w:r>
            <w:r w:rsidR="00E02E7A" w:rsidRPr="00E02E7A">
              <w:rPr>
                <w:rFonts w:ascii="Arial" w:hAnsi="Arial" w:cs="Arial"/>
                <w:b w:val="0"/>
                <w:sz w:val="20"/>
              </w:rPr>
              <w:t>1</w:t>
            </w:r>
            <w:r w:rsidR="00721905">
              <w:rPr>
                <w:rFonts w:ascii="Arial" w:hAnsi="Arial" w:cs="Arial"/>
                <w:b w:val="0"/>
                <w:sz w:val="20"/>
              </w:rPr>
              <w:t>4.</w:t>
            </w:r>
            <w:r w:rsidR="00C762CA">
              <w:rPr>
                <w:rFonts w:ascii="Arial" w:hAnsi="Arial" w:cs="Arial"/>
                <w:b w:val="0"/>
                <w:sz w:val="20"/>
              </w:rPr>
              <w:t>0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% </w:t>
            </w:r>
          </w:p>
          <w:p w14:paraId="0E858581" w14:textId="5EB68FDC" w:rsidR="00A110E2" w:rsidRPr="00E02E7A" w:rsidRDefault="00A110E2" w:rsidP="00A110E2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Diesel 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registrations expected to </w:t>
            </w:r>
            <w:r w:rsidR="00DA4FF2">
              <w:rPr>
                <w:rFonts w:ascii="Arial" w:hAnsi="Arial" w:cs="Arial"/>
                <w:b w:val="0"/>
                <w:sz w:val="20"/>
              </w:rPr>
              <w:t>fall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66ADB">
              <w:rPr>
                <w:rFonts w:ascii="Arial" w:hAnsi="Arial" w:cs="Arial"/>
                <w:b w:val="0"/>
                <w:sz w:val="20"/>
              </w:rPr>
              <w:t>-</w:t>
            </w:r>
            <w:r w:rsidR="00C762CA">
              <w:rPr>
                <w:rFonts w:ascii="Arial" w:hAnsi="Arial" w:cs="Arial"/>
                <w:b w:val="0"/>
                <w:sz w:val="20"/>
              </w:rPr>
              <w:t>17.2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A66ADB">
              <w:rPr>
                <w:rFonts w:ascii="Arial" w:hAnsi="Arial" w:cs="Arial"/>
                <w:b w:val="0"/>
                <w:sz w:val="20"/>
              </w:rPr>
              <w:t>on 202</w:t>
            </w:r>
            <w:r w:rsidR="00721905">
              <w:rPr>
                <w:rFonts w:ascii="Arial" w:hAnsi="Arial" w:cs="Arial"/>
                <w:b w:val="0"/>
                <w:sz w:val="20"/>
              </w:rPr>
              <w:t>3</w:t>
            </w:r>
            <w:r w:rsidR="00A66ADB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924829">
              <w:rPr>
                <w:rFonts w:ascii="Arial" w:hAnsi="Arial" w:cs="Arial"/>
                <w:b w:val="0"/>
                <w:sz w:val="20"/>
              </w:rPr>
              <w:t xml:space="preserve">with </w:t>
            </w:r>
            <w:r w:rsidR="005C699D">
              <w:rPr>
                <w:rFonts w:ascii="Arial" w:hAnsi="Arial" w:cs="Arial"/>
                <w:b w:val="0"/>
                <w:sz w:val="20"/>
              </w:rPr>
              <w:t xml:space="preserve">a </w:t>
            </w:r>
            <w:r w:rsidR="001A7074">
              <w:rPr>
                <w:rFonts w:ascii="Arial" w:hAnsi="Arial" w:cs="Arial"/>
                <w:b w:val="0"/>
                <w:sz w:val="20"/>
              </w:rPr>
              <w:t xml:space="preserve">market share </w:t>
            </w:r>
            <w:r w:rsidR="005C699D">
              <w:rPr>
                <w:rFonts w:ascii="Arial" w:hAnsi="Arial" w:cs="Arial"/>
                <w:b w:val="0"/>
                <w:sz w:val="20"/>
              </w:rPr>
              <w:t>declining</w:t>
            </w:r>
            <w:r w:rsidR="001C313B">
              <w:rPr>
                <w:rFonts w:ascii="Arial" w:hAnsi="Arial" w:cs="Arial"/>
                <w:b w:val="0"/>
                <w:sz w:val="20"/>
              </w:rPr>
              <w:t xml:space="preserve"> to </w:t>
            </w:r>
            <w:r w:rsidR="00721905">
              <w:rPr>
                <w:rFonts w:ascii="Arial" w:hAnsi="Arial" w:cs="Arial"/>
                <w:b w:val="0"/>
                <w:sz w:val="20"/>
              </w:rPr>
              <w:t>5.</w:t>
            </w:r>
            <w:r w:rsidR="00C762CA">
              <w:rPr>
                <w:rFonts w:ascii="Arial" w:hAnsi="Arial" w:cs="Arial"/>
                <w:b w:val="0"/>
                <w:sz w:val="20"/>
              </w:rPr>
              <w:t>9</w:t>
            </w:r>
            <w:r w:rsidR="00924829">
              <w:rPr>
                <w:rFonts w:ascii="Arial" w:hAnsi="Arial" w:cs="Arial"/>
                <w:b w:val="0"/>
                <w:sz w:val="20"/>
              </w:rPr>
              <w:t>%</w:t>
            </w:r>
          </w:p>
          <w:p w14:paraId="3F43BF29" w14:textId="6F049161" w:rsidR="00427000" w:rsidRDefault="007B5381" w:rsidP="004A0153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E02E7A">
              <w:rPr>
                <w:rFonts w:ascii="Arial" w:hAnsi="Arial" w:cs="Arial"/>
                <w:b w:val="0"/>
                <w:sz w:val="20"/>
              </w:rPr>
              <w:t xml:space="preserve">LCV registrations </w:t>
            </w:r>
            <w:r w:rsidR="00A66ADB">
              <w:rPr>
                <w:rFonts w:ascii="Arial" w:hAnsi="Arial" w:cs="Arial"/>
                <w:b w:val="0"/>
                <w:sz w:val="20"/>
              </w:rPr>
              <w:t xml:space="preserve">outlook 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at </w:t>
            </w:r>
            <w:r w:rsidR="00924829">
              <w:rPr>
                <w:rFonts w:ascii="Arial" w:hAnsi="Arial" w:cs="Arial"/>
                <w:b w:val="0"/>
                <w:sz w:val="20"/>
              </w:rPr>
              <w:t>3</w:t>
            </w:r>
            <w:r w:rsidR="00C762CA">
              <w:rPr>
                <w:rFonts w:ascii="Arial" w:hAnsi="Arial" w:cs="Arial"/>
                <w:b w:val="0"/>
                <w:sz w:val="20"/>
              </w:rPr>
              <w:t>29</w:t>
            </w:r>
            <w:r w:rsidR="001A7074">
              <w:rPr>
                <w:rFonts w:ascii="Arial" w:hAnsi="Arial" w:cs="Arial"/>
                <w:b w:val="0"/>
                <w:sz w:val="20"/>
              </w:rPr>
              <w:t>,000 units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A66ADB">
              <w:rPr>
                <w:rFonts w:ascii="Arial" w:hAnsi="Arial" w:cs="Arial"/>
                <w:b w:val="0"/>
                <w:sz w:val="20"/>
              </w:rPr>
              <w:t>a</w:t>
            </w:r>
            <w:r w:rsidR="00C762CA">
              <w:rPr>
                <w:rFonts w:ascii="Arial" w:hAnsi="Arial" w:cs="Arial"/>
                <w:b w:val="0"/>
                <w:sz w:val="20"/>
              </w:rPr>
              <w:t xml:space="preserve"> modest 0.5% rise </w:t>
            </w:r>
            <w:r w:rsidRPr="00E02E7A">
              <w:rPr>
                <w:rFonts w:ascii="Arial" w:hAnsi="Arial" w:cs="Arial"/>
                <w:b w:val="0"/>
                <w:sz w:val="20"/>
              </w:rPr>
              <w:t xml:space="preserve">on </w:t>
            </w:r>
            <w:r w:rsidR="00BE5B7A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E02E7A">
              <w:rPr>
                <w:rFonts w:ascii="Arial" w:hAnsi="Arial" w:cs="Arial"/>
                <w:b w:val="0"/>
                <w:sz w:val="20"/>
              </w:rPr>
              <w:t>20</w:t>
            </w:r>
            <w:r w:rsidR="001B1488" w:rsidRPr="00E02E7A">
              <w:rPr>
                <w:rFonts w:ascii="Arial" w:hAnsi="Arial" w:cs="Arial"/>
                <w:b w:val="0"/>
                <w:sz w:val="20"/>
              </w:rPr>
              <w:t>2</w:t>
            </w:r>
            <w:r w:rsidR="00721905">
              <w:rPr>
                <w:rFonts w:ascii="Arial" w:hAnsi="Arial" w:cs="Arial"/>
                <w:b w:val="0"/>
                <w:sz w:val="20"/>
              </w:rPr>
              <w:t>3</w:t>
            </w:r>
            <w:r w:rsidR="0047019C" w:rsidRPr="00E02E7A">
              <w:rPr>
                <w:rFonts w:ascii="Arial" w:hAnsi="Arial" w:cs="Arial"/>
                <w:b w:val="0"/>
                <w:sz w:val="20"/>
              </w:rPr>
              <w:t xml:space="preserve"> outlook</w:t>
            </w:r>
          </w:p>
          <w:p w14:paraId="1FD80EB5" w14:textId="6B18BD14" w:rsidR="00A81421" w:rsidRDefault="00453A3F" w:rsidP="00721905">
            <w:pPr>
              <w:pStyle w:val="Title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LCV BEV </w:t>
            </w:r>
            <w:r w:rsidR="00C762CA">
              <w:rPr>
                <w:rFonts w:ascii="Arial" w:hAnsi="Arial" w:cs="Arial"/>
                <w:b w:val="0"/>
                <w:sz w:val="20"/>
              </w:rPr>
              <w:t xml:space="preserve">share is expected to rise to 11.2%, after a 57.6% rise in </w:t>
            </w:r>
            <w:r>
              <w:rPr>
                <w:rFonts w:ascii="Arial" w:hAnsi="Arial" w:cs="Arial"/>
                <w:b w:val="0"/>
                <w:sz w:val="20"/>
              </w:rPr>
              <w:t xml:space="preserve">volumes </w:t>
            </w:r>
            <w:r w:rsidR="00C762CA">
              <w:rPr>
                <w:rFonts w:ascii="Arial" w:hAnsi="Arial" w:cs="Arial"/>
                <w:b w:val="0"/>
                <w:sz w:val="20"/>
              </w:rPr>
              <w:t>to 37,000 units</w:t>
            </w:r>
          </w:p>
          <w:p w14:paraId="109AB14C" w14:textId="77777777" w:rsidR="00721905" w:rsidRDefault="00721905" w:rsidP="00AF782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</w:p>
          <w:p w14:paraId="2509646F" w14:textId="7EC6182F" w:rsidR="00427000" w:rsidRPr="007A4999" w:rsidRDefault="00427000" w:rsidP="00AF782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7A499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Notes: </w:t>
            </w:r>
            <w:r w:rsidR="00BB53F8">
              <w:rPr>
                <w:rFonts w:ascii="Arial" w:hAnsi="Arial" w:cs="Arial"/>
                <w:b w:val="0"/>
                <w:i/>
                <w:sz w:val="16"/>
                <w:szCs w:val="16"/>
              </w:rPr>
              <w:t>outlooks</w:t>
            </w:r>
            <w:r w:rsidRPr="007A4999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rounded to nearest 1,000 unit</w:t>
            </w:r>
            <w:r w:rsidR="00BB53F8"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="00A81421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(% changes based on the exact outlook)</w:t>
            </w:r>
            <w:r w:rsidRPr="007A4999">
              <w:rPr>
                <w:rFonts w:ascii="Arial" w:hAnsi="Arial" w:cs="Arial"/>
                <w:b w:val="0"/>
                <w:i/>
                <w:sz w:val="16"/>
                <w:szCs w:val="16"/>
              </w:rPr>
              <w:t>.</w:t>
            </w:r>
          </w:p>
          <w:p w14:paraId="745EB64F" w14:textId="42B2C340" w:rsidR="00567846" w:rsidRPr="001E647E" w:rsidRDefault="00427000" w:rsidP="00567846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A4999">
              <w:rPr>
                <w:rFonts w:ascii="Arial" w:hAnsi="Arial" w:cs="Arial"/>
                <w:i/>
                <w:color w:val="000000"/>
                <w:sz w:val="16"/>
                <w:szCs w:val="16"/>
              </w:rPr>
              <w:t>Reasonable care has been taken in preparing this information.  It is not an exclusive aid for market analysis</w:t>
            </w:r>
            <w:r w:rsidR="004C79C7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 w:rsidRPr="007A499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4C79C7">
              <w:rPr>
                <w:rFonts w:ascii="Arial" w:hAnsi="Arial" w:cs="Arial"/>
                <w:i/>
                <w:color w:val="000000"/>
                <w:sz w:val="16"/>
                <w:szCs w:val="16"/>
              </w:rPr>
              <w:t>O</w:t>
            </w:r>
            <w:r w:rsidRPr="007A4999">
              <w:rPr>
                <w:rFonts w:ascii="Arial" w:hAnsi="Arial" w:cs="Arial"/>
                <w:i/>
                <w:color w:val="000000"/>
                <w:sz w:val="16"/>
                <w:szCs w:val="16"/>
              </w:rPr>
              <w:t>ther sources and market intelligence should be reviewed.</w:t>
            </w:r>
          </w:p>
        </w:tc>
      </w:tr>
    </w:tbl>
    <w:p w14:paraId="4770E669" w14:textId="77777777" w:rsidR="00427000" w:rsidRPr="00213FCC" w:rsidRDefault="00427000" w:rsidP="00BA41B2">
      <w:pPr>
        <w:rPr>
          <w:rFonts w:ascii="Arial" w:hAnsi="Arial" w:cs="Arial"/>
          <w:b/>
          <w:color w:val="0D2255"/>
          <w:sz w:val="6"/>
          <w:szCs w:val="6"/>
        </w:rPr>
      </w:pPr>
    </w:p>
    <w:p w14:paraId="5AFFAEA1" w14:textId="0CBD0047" w:rsidR="00427000" w:rsidRPr="00B23C16" w:rsidRDefault="007A0010" w:rsidP="00BE5B7A">
      <w:pPr>
        <w:rPr>
          <w:rFonts w:ascii="Arial" w:hAnsi="Arial" w:cs="Arial"/>
          <w:sz w:val="20"/>
        </w:rPr>
      </w:pPr>
      <w:r w:rsidRPr="007A4999">
        <w:rPr>
          <w:rFonts w:ascii="Arial" w:hAnsi="Arial" w:cs="Arial"/>
          <w:b/>
          <w:color w:val="0D2255"/>
          <w:sz w:val="20"/>
        </w:rPr>
        <w:t>Next</w:t>
      </w:r>
      <w:r w:rsidR="006E03C6" w:rsidRPr="007A4999">
        <w:rPr>
          <w:rFonts w:ascii="Arial" w:hAnsi="Arial" w:cs="Arial"/>
          <w:b/>
          <w:color w:val="0D2255"/>
          <w:sz w:val="20"/>
        </w:rPr>
        <w:t xml:space="preserve"> revision</w:t>
      </w:r>
      <w:r w:rsidR="000925EB" w:rsidRPr="007A4999">
        <w:rPr>
          <w:rFonts w:ascii="Arial" w:hAnsi="Arial" w:cs="Arial"/>
          <w:b/>
          <w:color w:val="0D2255"/>
          <w:sz w:val="20"/>
        </w:rPr>
        <w:t xml:space="preserve"> and contact</w:t>
      </w:r>
      <w:r w:rsidR="00BE5B7A">
        <w:rPr>
          <w:rFonts w:ascii="Arial" w:hAnsi="Arial" w:cs="Arial"/>
          <w:b/>
          <w:color w:val="0D2255"/>
          <w:sz w:val="20"/>
        </w:rPr>
        <w:t xml:space="preserve">: </w:t>
      </w:r>
      <w:r w:rsidR="006E03C6" w:rsidRPr="00B23C16">
        <w:rPr>
          <w:rFonts w:ascii="Arial" w:hAnsi="Arial" w:cs="Arial"/>
          <w:sz w:val="20"/>
        </w:rPr>
        <w:t xml:space="preserve">The </w:t>
      </w:r>
      <w:r w:rsidR="00372476" w:rsidRPr="00B23C16">
        <w:rPr>
          <w:rFonts w:ascii="Arial" w:hAnsi="Arial" w:cs="Arial"/>
          <w:sz w:val="20"/>
        </w:rPr>
        <w:t>outlook is</w:t>
      </w:r>
      <w:r w:rsidR="006E03C6" w:rsidRPr="00B23C16">
        <w:rPr>
          <w:rFonts w:ascii="Arial" w:hAnsi="Arial" w:cs="Arial"/>
          <w:sz w:val="20"/>
        </w:rPr>
        <w:t xml:space="preserve"> scheduled to be </w:t>
      </w:r>
      <w:r w:rsidR="007373AF" w:rsidRPr="00B23C16">
        <w:rPr>
          <w:rFonts w:ascii="Arial" w:hAnsi="Arial" w:cs="Arial"/>
          <w:sz w:val="20"/>
        </w:rPr>
        <w:t xml:space="preserve">next </w:t>
      </w:r>
      <w:r w:rsidR="006E03C6" w:rsidRPr="00B23C16">
        <w:rPr>
          <w:rFonts w:ascii="Arial" w:hAnsi="Arial" w:cs="Arial"/>
          <w:sz w:val="20"/>
        </w:rPr>
        <w:t xml:space="preserve">revised </w:t>
      </w:r>
      <w:r w:rsidR="00BF6713" w:rsidRPr="00B23C16">
        <w:rPr>
          <w:rFonts w:ascii="Arial" w:hAnsi="Arial" w:cs="Arial"/>
          <w:sz w:val="20"/>
        </w:rPr>
        <w:t>in</w:t>
      </w:r>
      <w:r w:rsidR="006E03C6" w:rsidRPr="00B23C16">
        <w:rPr>
          <w:rFonts w:ascii="Arial" w:hAnsi="Arial" w:cs="Arial"/>
          <w:sz w:val="20"/>
        </w:rPr>
        <w:t xml:space="preserve"> </w:t>
      </w:r>
      <w:r w:rsidR="00C762CA">
        <w:rPr>
          <w:rFonts w:ascii="Arial" w:hAnsi="Arial" w:cs="Arial"/>
          <w:sz w:val="20"/>
        </w:rPr>
        <w:t>October</w:t>
      </w:r>
      <w:r w:rsidR="00A81421">
        <w:rPr>
          <w:rFonts w:ascii="Arial" w:hAnsi="Arial" w:cs="Arial"/>
          <w:sz w:val="20"/>
        </w:rPr>
        <w:t xml:space="preserve"> 2023 </w:t>
      </w:r>
      <w:r w:rsidR="00216399" w:rsidRPr="00B23C16">
        <w:rPr>
          <w:rFonts w:ascii="Arial" w:hAnsi="Arial" w:cs="Arial"/>
          <w:sz w:val="20"/>
        </w:rPr>
        <w:t xml:space="preserve">and </w:t>
      </w:r>
      <w:r w:rsidR="00A81421">
        <w:rPr>
          <w:rFonts w:ascii="Arial" w:hAnsi="Arial" w:cs="Arial"/>
          <w:sz w:val="20"/>
        </w:rPr>
        <w:t xml:space="preserve">the </w:t>
      </w:r>
      <w:r w:rsidR="00216399" w:rsidRPr="00B23C16">
        <w:rPr>
          <w:rFonts w:ascii="Arial" w:hAnsi="Arial" w:cs="Arial"/>
          <w:sz w:val="20"/>
        </w:rPr>
        <w:t>result</w:t>
      </w:r>
      <w:r w:rsidR="00A81421">
        <w:rPr>
          <w:rFonts w:ascii="Arial" w:hAnsi="Arial" w:cs="Arial"/>
          <w:sz w:val="20"/>
        </w:rPr>
        <w:t>s</w:t>
      </w:r>
      <w:r w:rsidR="00216399" w:rsidRPr="00B23C16">
        <w:rPr>
          <w:rFonts w:ascii="Arial" w:hAnsi="Arial" w:cs="Arial"/>
          <w:sz w:val="20"/>
        </w:rPr>
        <w:t xml:space="preserve"> </w:t>
      </w:r>
      <w:r w:rsidR="004A2131" w:rsidRPr="00B23C16">
        <w:rPr>
          <w:rFonts w:ascii="Arial" w:hAnsi="Arial" w:cs="Arial"/>
          <w:sz w:val="20"/>
        </w:rPr>
        <w:t xml:space="preserve">will be posted </w:t>
      </w:r>
      <w:r w:rsidR="00216399" w:rsidRPr="00B23C16">
        <w:rPr>
          <w:rFonts w:ascii="Arial" w:hAnsi="Arial" w:cs="Arial"/>
          <w:sz w:val="20"/>
        </w:rPr>
        <w:t xml:space="preserve">by </w:t>
      </w:r>
      <w:r w:rsidR="00C762CA">
        <w:rPr>
          <w:rFonts w:ascii="Arial" w:hAnsi="Arial" w:cs="Arial"/>
          <w:sz w:val="20"/>
        </w:rPr>
        <w:t>6 November</w:t>
      </w:r>
      <w:r w:rsidR="00216399" w:rsidRPr="00B23C16">
        <w:rPr>
          <w:rFonts w:ascii="Arial" w:hAnsi="Arial" w:cs="Arial"/>
          <w:sz w:val="20"/>
        </w:rPr>
        <w:t>.</w:t>
      </w:r>
      <w:r w:rsidR="00213FCC" w:rsidRPr="00B23C16">
        <w:rPr>
          <w:rFonts w:ascii="Arial" w:hAnsi="Arial" w:cs="Arial"/>
          <w:sz w:val="20"/>
        </w:rPr>
        <w:t xml:space="preserve"> </w:t>
      </w:r>
      <w:r w:rsidR="00253213" w:rsidRPr="00B23C16">
        <w:rPr>
          <w:rFonts w:ascii="Arial" w:hAnsi="Arial" w:cs="Arial"/>
          <w:sz w:val="20"/>
        </w:rPr>
        <w:t xml:space="preserve">The </w:t>
      </w:r>
      <w:r w:rsidR="00342FB4" w:rsidRPr="00B23C16">
        <w:rPr>
          <w:rFonts w:ascii="Arial" w:hAnsi="Arial" w:cs="Arial"/>
          <w:sz w:val="20"/>
        </w:rPr>
        <w:t xml:space="preserve">project </w:t>
      </w:r>
      <w:r w:rsidR="005C37CC" w:rsidRPr="00B23C16">
        <w:rPr>
          <w:rFonts w:ascii="Arial" w:hAnsi="Arial" w:cs="Arial"/>
          <w:sz w:val="20"/>
        </w:rPr>
        <w:t>work</w:t>
      </w:r>
      <w:r w:rsidR="00337618" w:rsidRPr="00B23C16">
        <w:rPr>
          <w:rFonts w:ascii="Arial" w:hAnsi="Arial" w:cs="Arial"/>
          <w:sz w:val="20"/>
        </w:rPr>
        <w:t xml:space="preserve"> is </w:t>
      </w:r>
      <w:r w:rsidR="002B7DBD" w:rsidRPr="00B23C16">
        <w:rPr>
          <w:rFonts w:ascii="Arial" w:hAnsi="Arial" w:cs="Arial"/>
          <w:sz w:val="20"/>
        </w:rPr>
        <w:t xml:space="preserve">managed </w:t>
      </w:r>
      <w:r w:rsidR="00253213" w:rsidRPr="00B23C16">
        <w:rPr>
          <w:rFonts w:ascii="Arial" w:hAnsi="Arial" w:cs="Arial"/>
          <w:sz w:val="20"/>
        </w:rPr>
        <w:t xml:space="preserve">by SMMT’s Economics </w:t>
      </w:r>
      <w:r w:rsidR="00427000" w:rsidRPr="00B23C16">
        <w:rPr>
          <w:rFonts w:ascii="Arial" w:hAnsi="Arial" w:cs="Arial"/>
          <w:sz w:val="20"/>
        </w:rPr>
        <w:t>team</w:t>
      </w:r>
      <w:r w:rsidR="00253213" w:rsidRPr="00B23C16">
        <w:rPr>
          <w:rFonts w:ascii="Arial" w:hAnsi="Arial" w:cs="Arial"/>
          <w:sz w:val="20"/>
        </w:rPr>
        <w:t xml:space="preserve"> </w:t>
      </w:r>
      <w:hyperlink r:id="rId8" w:history="1">
        <w:r w:rsidR="00253213" w:rsidRPr="00B23C16">
          <w:rPr>
            <w:rStyle w:val="Hyperlink"/>
            <w:rFonts w:ascii="Arial" w:hAnsi="Arial" w:cs="Arial"/>
            <w:sz w:val="20"/>
          </w:rPr>
          <w:t>econoweb@smmt.co.uk</w:t>
        </w:r>
      </w:hyperlink>
    </w:p>
    <w:sectPr w:rsidR="00427000" w:rsidRPr="00B23C16" w:rsidSect="0099618B">
      <w:headerReference w:type="first" r:id="rId9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073D" w14:textId="77777777" w:rsidR="00887168" w:rsidRDefault="00887168">
      <w:r>
        <w:separator/>
      </w:r>
    </w:p>
  </w:endnote>
  <w:endnote w:type="continuationSeparator" w:id="0">
    <w:p w14:paraId="0A535679" w14:textId="77777777" w:rsidR="00887168" w:rsidRDefault="0088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DB4D" w14:textId="77777777" w:rsidR="00887168" w:rsidRDefault="00887168">
      <w:r>
        <w:separator/>
      </w:r>
    </w:p>
  </w:footnote>
  <w:footnote w:type="continuationSeparator" w:id="0">
    <w:p w14:paraId="6230D08C" w14:textId="77777777" w:rsidR="00887168" w:rsidRDefault="0088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EFB8" w14:textId="77777777" w:rsidR="000752F6" w:rsidRPr="00BB71CE" w:rsidRDefault="000752F6" w:rsidP="00B40F45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880E69">
      <w:rPr>
        <w:rFonts w:ascii="Arial" w:hAnsi="Arial" w:cs="Arial"/>
        <w:noProof/>
        <w:sz w:val="18"/>
        <w:szCs w:val="18"/>
      </w:rPr>
      <w:drawing>
        <wp:inline distT="0" distB="0" distL="0" distR="0" wp14:anchorId="60725C83" wp14:editId="1E53F1EC">
          <wp:extent cx="2356318" cy="9048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MT_Master_Brandline_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318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AEF"/>
    <w:multiLevelType w:val="hybridMultilevel"/>
    <w:tmpl w:val="DC6840B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C3BA4"/>
    <w:multiLevelType w:val="hybridMultilevel"/>
    <w:tmpl w:val="963C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8" w15:restartNumberingAfterBreak="0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51A39"/>
    <w:multiLevelType w:val="hybridMultilevel"/>
    <w:tmpl w:val="3F7AACD6"/>
    <w:lvl w:ilvl="0" w:tplc="503EDB14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808BF"/>
    <w:multiLevelType w:val="hybridMultilevel"/>
    <w:tmpl w:val="2034D5AA"/>
    <w:lvl w:ilvl="0" w:tplc="A2A2CC2A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656866">
    <w:abstractNumId w:val="9"/>
  </w:num>
  <w:num w:numId="2" w16cid:durableId="1261062305">
    <w:abstractNumId w:val="11"/>
  </w:num>
  <w:num w:numId="3" w16cid:durableId="1451507407">
    <w:abstractNumId w:val="3"/>
  </w:num>
  <w:num w:numId="4" w16cid:durableId="1541283004">
    <w:abstractNumId w:val="26"/>
  </w:num>
  <w:num w:numId="5" w16cid:durableId="694499743">
    <w:abstractNumId w:val="6"/>
  </w:num>
  <w:num w:numId="6" w16cid:durableId="12859386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3338199">
    <w:abstractNumId w:val="21"/>
  </w:num>
  <w:num w:numId="8" w16cid:durableId="5610648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094955">
    <w:abstractNumId w:val="20"/>
  </w:num>
  <w:num w:numId="10" w16cid:durableId="1098715934">
    <w:abstractNumId w:val="23"/>
  </w:num>
  <w:num w:numId="11" w16cid:durableId="1841846312">
    <w:abstractNumId w:val="14"/>
  </w:num>
  <w:num w:numId="12" w16cid:durableId="581110197">
    <w:abstractNumId w:val="13"/>
  </w:num>
  <w:num w:numId="13" w16cid:durableId="295571145">
    <w:abstractNumId w:val="7"/>
  </w:num>
  <w:num w:numId="14" w16cid:durableId="1519932577">
    <w:abstractNumId w:val="4"/>
  </w:num>
  <w:num w:numId="15" w16cid:durableId="567225162">
    <w:abstractNumId w:val="22"/>
  </w:num>
  <w:num w:numId="16" w16cid:durableId="632622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2627494">
    <w:abstractNumId w:val="8"/>
  </w:num>
  <w:num w:numId="18" w16cid:durableId="845903273">
    <w:abstractNumId w:val="5"/>
  </w:num>
  <w:num w:numId="19" w16cid:durableId="4536034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4392687">
    <w:abstractNumId w:val="1"/>
  </w:num>
  <w:num w:numId="21" w16cid:durableId="509954629">
    <w:abstractNumId w:val="2"/>
  </w:num>
  <w:num w:numId="22" w16cid:durableId="36470747">
    <w:abstractNumId w:val="18"/>
  </w:num>
  <w:num w:numId="23" w16cid:durableId="116417684">
    <w:abstractNumId w:val="16"/>
  </w:num>
  <w:num w:numId="24" w16cid:durableId="1945067856">
    <w:abstractNumId w:val="19"/>
  </w:num>
  <w:num w:numId="25" w16cid:durableId="741827492">
    <w:abstractNumId w:val="24"/>
  </w:num>
  <w:num w:numId="26" w16cid:durableId="2022076209">
    <w:abstractNumId w:val="0"/>
  </w:num>
  <w:num w:numId="27" w16cid:durableId="2075927779">
    <w:abstractNumId w:val="12"/>
  </w:num>
  <w:num w:numId="28" w16cid:durableId="2057197550">
    <w:abstractNumId w:val="25"/>
  </w:num>
  <w:num w:numId="29" w16cid:durableId="19413351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6F"/>
    <w:rsid w:val="00001B7B"/>
    <w:rsid w:val="0000459A"/>
    <w:rsid w:val="000100CD"/>
    <w:rsid w:val="000108C4"/>
    <w:rsid w:val="00016417"/>
    <w:rsid w:val="00022C15"/>
    <w:rsid w:val="00023F7E"/>
    <w:rsid w:val="000265F7"/>
    <w:rsid w:val="00027F49"/>
    <w:rsid w:val="00031407"/>
    <w:rsid w:val="0004009B"/>
    <w:rsid w:val="00040324"/>
    <w:rsid w:val="00040EA1"/>
    <w:rsid w:val="00040FF0"/>
    <w:rsid w:val="00041572"/>
    <w:rsid w:val="0005231B"/>
    <w:rsid w:val="00054E9D"/>
    <w:rsid w:val="0005794C"/>
    <w:rsid w:val="0006135C"/>
    <w:rsid w:val="0006611E"/>
    <w:rsid w:val="000752F6"/>
    <w:rsid w:val="00081F15"/>
    <w:rsid w:val="00082158"/>
    <w:rsid w:val="000828E3"/>
    <w:rsid w:val="000925EB"/>
    <w:rsid w:val="000B048F"/>
    <w:rsid w:val="000B07C5"/>
    <w:rsid w:val="000C39D3"/>
    <w:rsid w:val="000D2AA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498C"/>
    <w:rsid w:val="00116121"/>
    <w:rsid w:val="00116F57"/>
    <w:rsid w:val="00120E51"/>
    <w:rsid w:val="00122D20"/>
    <w:rsid w:val="001263B8"/>
    <w:rsid w:val="001300D7"/>
    <w:rsid w:val="00131D2C"/>
    <w:rsid w:val="00135198"/>
    <w:rsid w:val="00135D72"/>
    <w:rsid w:val="00137105"/>
    <w:rsid w:val="0013797B"/>
    <w:rsid w:val="00141896"/>
    <w:rsid w:val="00142DFC"/>
    <w:rsid w:val="00143C1D"/>
    <w:rsid w:val="00154A73"/>
    <w:rsid w:val="00167393"/>
    <w:rsid w:val="00172CA6"/>
    <w:rsid w:val="001751F5"/>
    <w:rsid w:val="00175778"/>
    <w:rsid w:val="00180913"/>
    <w:rsid w:val="001829F1"/>
    <w:rsid w:val="001848DB"/>
    <w:rsid w:val="00191F2F"/>
    <w:rsid w:val="001A077A"/>
    <w:rsid w:val="001A7074"/>
    <w:rsid w:val="001B1488"/>
    <w:rsid w:val="001B176B"/>
    <w:rsid w:val="001B2117"/>
    <w:rsid w:val="001B3340"/>
    <w:rsid w:val="001C313B"/>
    <w:rsid w:val="001C37CD"/>
    <w:rsid w:val="001C70F6"/>
    <w:rsid w:val="001D3954"/>
    <w:rsid w:val="001D5908"/>
    <w:rsid w:val="001E0BFD"/>
    <w:rsid w:val="001E647E"/>
    <w:rsid w:val="001F5763"/>
    <w:rsid w:val="00200E27"/>
    <w:rsid w:val="002052F4"/>
    <w:rsid w:val="00213FCC"/>
    <w:rsid w:val="00216399"/>
    <w:rsid w:val="00224F26"/>
    <w:rsid w:val="002252B9"/>
    <w:rsid w:val="002300B6"/>
    <w:rsid w:val="002327EF"/>
    <w:rsid w:val="00242AA7"/>
    <w:rsid w:val="00253213"/>
    <w:rsid w:val="00253BEB"/>
    <w:rsid w:val="002565E0"/>
    <w:rsid w:val="0026166C"/>
    <w:rsid w:val="00273151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97E5B"/>
    <w:rsid w:val="002A1B18"/>
    <w:rsid w:val="002A2B39"/>
    <w:rsid w:val="002B05E2"/>
    <w:rsid w:val="002B1979"/>
    <w:rsid w:val="002B795A"/>
    <w:rsid w:val="002B7DBD"/>
    <w:rsid w:val="002C04B7"/>
    <w:rsid w:val="002C3529"/>
    <w:rsid w:val="002C4D20"/>
    <w:rsid w:val="002D09C9"/>
    <w:rsid w:val="002D0CAA"/>
    <w:rsid w:val="002D5E68"/>
    <w:rsid w:val="002E3255"/>
    <w:rsid w:val="002E4236"/>
    <w:rsid w:val="002E4596"/>
    <w:rsid w:val="002E6025"/>
    <w:rsid w:val="002E60F9"/>
    <w:rsid w:val="002F07D1"/>
    <w:rsid w:val="002F64C8"/>
    <w:rsid w:val="003013A9"/>
    <w:rsid w:val="00301F89"/>
    <w:rsid w:val="003117BF"/>
    <w:rsid w:val="00334A77"/>
    <w:rsid w:val="0033617B"/>
    <w:rsid w:val="00337618"/>
    <w:rsid w:val="00342FB4"/>
    <w:rsid w:val="0034363B"/>
    <w:rsid w:val="003444AD"/>
    <w:rsid w:val="00346381"/>
    <w:rsid w:val="00347688"/>
    <w:rsid w:val="003544AF"/>
    <w:rsid w:val="003645B3"/>
    <w:rsid w:val="00364E6F"/>
    <w:rsid w:val="0036511E"/>
    <w:rsid w:val="00372476"/>
    <w:rsid w:val="00372B32"/>
    <w:rsid w:val="003731FE"/>
    <w:rsid w:val="0038204D"/>
    <w:rsid w:val="00382F76"/>
    <w:rsid w:val="0038418E"/>
    <w:rsid w:val="00384E27"/>
    <w:rsid w:val="00387578"/>
    <w:rsid w:val="0038786C"/>
    <w:rsid w:val="00387E51"/>
    <w:rsid w:val="003A2FEC"/>
    <w:rsid w:val="003A4C01"/>
    <w:rsid w:val="003A688E"/>
    <w:rsid w:val="003B1E1F"/>
    <w:rsid w:val="003C43FC"/>
    <w:rsid w:val="003C4E6C"/>
    <w:rsid w:val="003D171A"/>
    <w:rsid w:val="003D50CB"/>
    <w:rsid w:val="003E1E92"/>
    <w:rsid w:val="003E78B4"/>
    <w:rsid w:val="003F3D48"/>
    <w:rsid w:val="003F66F5"/>
    <w:rsid w:val="00404F0C"/>
    <w:rsid w:val="00404FDA"/>
    <w:rsid w:val="00411C8B"/>
    <w:rsid w:val="00413F0A"/>
    <w:rsid w:val="004151A4"/>
    <w:rsid w:val="00422F94"/>
    <w:rsid w:val="00422FCA"/>
    <w:rsid w:val="00423FB3"/>
    <w:rsid w:val="00426B68"/>
    <w:rsid w:val="00427000"/>
    <w:rsid w:val="004334AD"/>
    <w:rsid w:val="004342B2"/>
    <w:rsid w:val="0044656E"/>
    <w:rsid w:val="0045157A"/>
    <w:rsid w:val="004523D1"/>
    <w:rsid w:val="00453A3F"/>
    <w:rsid w:val="004620B3"/>
    <w:rsid w:val="0047019C"/>
    <w:rsid w:val="00471A2C"/>
    <w:rsid w:val="00471F7E"/>
    <w:rsid w:val="00484BD9"/>
    <w:rsid w:val="00486D13"/>
    <w:rsid w:val="0049221B"/>
    <w:rsid w:val="00492A71"/>
    <w:rsid w:val="004933D0"/>
    <w:rsid w:val="00495D1E"/>
    <w:rsid w:val="00496F18"/>
    <w:rsid w:val="004A0153"/>
    <w:rsid w:val="004A2131"/>
    <w:rsid w:val="004A214C"/>
    <w:rsid w:val="004A522B"/>
    <w:rsid w:val="004B00C3"/>
    <w:rsid w:val="004B4987"/>
    <w:rsid w:val="004B4C8A"/>
    <w:rsid w:val="004B67E4"/>
    <w:rsid w:val="004C113F"/>
    <w:rsid w:val="004C2828"/>
    <w:rsid w:val="004C3618"/>
    <w:rsid w:val="004C79C7"/>
    <w:rsid w:val="004D43C9"/>
    <w:rsid w:val="004D62DE"/>
    <w:rsid w:val="004E0E54"/>
    <w:rsid w:val="004E1F93"/>
    <w:rsid w:val="004F474C"/>
    <w:rsid w:val="00513040"/>
    <w:rsid w:val="005135E1"/>
    <w:rsid w:val="005140AA"/>
    <w:rsid w:val="00514E24"/>
    <w:rsid w:val="005245FD"/>
    <w:rsid w:val="0054032B"/>
    <w:rsid w:val="00540633"/>
    <w:rsid w:val="00540DD4"/>
    <w:rsid w:val="00553ADB"/>
    <w:rsid w:val="00560F7F"/>
    <w:rsid w:val="00561335"/>
    <w:rsid w:val="00565FB7"/>
    <w:rsid w:val="00567846"/>
    <w:rsid w:val="00572F9B"/>
    <w:rsid w:val="0057674C"/>
    <w:rsid w:val="00587E90"/>
    <w:rsid w:val="005908CB"/>
    <w:rsid w:val="005A1BB8"/>
    <w:rsid w:val="005A580E"/>
    <w:rsid w:val="005A643D"/>
    <w:rsid w:val="005B0EAF"/>
    <w:rsid w:val="005B1432"/>
    <w:rsid w:val="005B27A3"/>
    <w:rsid w:val="005B749C"/>
    <w:rsid w:val="005C37C3"/>
    <w:rsid w:val="005C37CC"/>
    <w:rsid w:val="005C53A9"/>
    <w:rsid w:val="005C699D"/>
    <w:rsid w:val="005C6C60"/>
    <w:rsid w:val="005D1BDC"/>
    <w:rsid w:val="005E6AE8"/>
    <w:rsid w:val="005F1590"/>
    <w:rsid w:val="005F1E82"/>
    <w:rsid w:val="005F4140"/>
    <w:rsid w:val="005F586D"/>
    <w:rsid w:val="0060251D"/>
    <w:rsid w:val="00610E69"/>
    <w:rsid w:val="00615720"/>
    <w:rsid w:val="00615975"/>
    <w:rsid w:val="00621A7C"/>
    <w:rsid w:val="0062281D"/>
    <w:rsid w:val="0062436F"/>
    <w:rsid w:val="00625FE0"/>
    <w:rsid w:val="00626566"/>
    <w:rsid w:val="00626587"/>
    <w:rsid w:val="00631289"/>
    <w:rsid w:val="00644A24"/>
    <w:rsid w:val="006474BD"/>
    <w:rsid w:val="00652A6E"/>
    <w:rsid w:val="00656855"/>
    <w:rsid w:val="00666481"/>
    <w:rsid w:val="006679CE"/>
    <w:rsid w:val="00687C7A"/>
    <w:rsid w:val="00694F69"/>
    <w:rsid w:val="00696994"/>
    <w:rsid w:val="006B0A6E"/>
    <w:rsid w:val="006B2F15"/>
    <w:rsid w:val="006C70F9"/>
    <w:rsid w:val="006D2D93"/>
    <w:rsid w:val="006D3E98"/>
    <w:rsid w:val="006D672C"/>
    <w:rsid w:val="006D7345"/>
    <w:rsid w:val="006E03C6"/>
    <w:rsid w:val="006F56F5"/>
    <w:rsid w:val="00701F16"/>
    <w:rsid w:val="00705235"/>
    <w:rsid w:val="00707C87"/>
    <w:rsid w:val="00710765"/>
    <w:rsid w:val="007124D2"/>
    <w:rsid w:val="007164A3"/>
    <w:rsid w:val="00716E93"/>
    <w:rsid w:val="00720BFF"/>
    <w:rsid w:val="00721905"/>
    <w:rsid w:val="00722220"/>
    <w:rsid w:val="00723102"/>
    <w:rsid w:val="00723BE8"/>
    <w:rsid w:val="007253A2"/>
    <w:rsid w:val="007317E6"/>
    <w:rsid w:val="007373AF"/>
    <w:rsid w:val="00741B35"/>
    <w:rsid w:val="00743ADA"/>
    <w:rsid w:val="00754D64"/>
    <w:rsid w:val="00756939"/>
    <w:rsid w:val="00757AA4"/>
    <w:rsid w:val="00760ECB"/>
    <w:rsid w:val="00761008"/>
    <w:rsid w:val="00764B3A"/>
    <w:rsid w:val="00772A7C"/>
    <w:rsid w:val="00780241"/>
    <w:rsid w:val="00781288"/>
    <w:rsid w:val="007818FB"/>
    <w:rsid w:val="00782F4D"/>
    <w:rsid w:val="0078694D"/>
    <w:rsid w:val="00790C35"/>
    <w:rsid w:val="00792361"/>
    <w:rsid w:val="00795AE7"/>
    <w:rsid w:val="007A0010"/>
    <w:rsid w:val="007A0938"/>
    <w:rsid w:val="007A1C90"/>
    <w:rsid w:val="007A340D"/>
    <w:rsid w:val="007A4999"/>
    <w:rsid w:val="007B0E6F"/>
    <w:rsid w:val="007B5381"/>
    <w:rsid w:val="007C2A7D"/>
    <w:rsid w:val="007C4A19"/>
    <w:rsid w:val="007D7DBC"/>
    <w:rsid w:val="007E0891"/>
    <w:rsid w:val="007E1570"/>
    <w:rsid w:val="007E78EF"/>
    <w:rsid w:val="007F57AF"/>
    <w:rsid w:val="007F6734"/>
    <w:rsid w:val="007F7773"/>
    <w:rsid w:val="00800791"/>
    <w:rsid w:val="00800F29"/>
    <w:rsid w:val="00802A4A"/>
    <w:rsid w:val="00805EE1"/>
    <w:rsid w:val="008109B0"/>
    <w:rsid w:val="00810E7A"/>
    <w:rsid w:val="00820370"/>
    <w:rsid w:val="00820950"/>
    <w:rsid w:val="00830B76"/>
    <w:rsid w:val="00830CEE"/>
    <w:rsid w:val="00840449"/>
    <w:rsid w:val="008431FA"/>
    <w:rsid w:val="0084549D"/>
    <w:rsid w:val="008460FB"/>
    <w:rsid w:val="00852CF9"/>
    <w:rsid w:val="008645AE"/>
    <w:rsid w:val="0087052C"/>
    <w:rsid w:val="00872DD6"/>
    <w:rsid w:val="00875577"/>
    <w:rsid w:val="00880E69"/>
    <w:rsid w:val="00886635"/>
    <w:rsid w:val="00887168"/>
    <w:rsid w:val="00887D37"/>
    <w:rsid w:val="0089316E"/>
    <w:rsid w:val="008A1B44"/>
    <w:rsid w:val="008A206E"/>
    <w:rsid w:val="008A3829"/>
    <w:rsid w:val="008A4E52"/>
    <w:rsid w:val="008B1A7C"/>
    <w:rsid w:val="008C5E0D"/>
    <w:rsid w:val="008C5F84"/>
    <w:rsid w:val="008C63A0"/>
    <w:rsid w:val="008C670B"/>
    <w:rsid w:val="008D2010"/>
    <w:rsid w:val="008D3B57"/>
    <w:rsid w:val="008E12E7"/>
    <w:rsid w:val="008E27F8"/>
    <w:rsid w:val="008E778A"/>
    <w:rsid w:val="008F14F8"/>
    <w:rsid w:val="008F28E1"/>
    <w:rsid w:val="008F69CE"/>
    <w:rsid w:val="008F7D82"/>
    <w:rsid w:val="00900BA1"/>
    <w:rsid w:val="009054AD"/>
    <w:rsid w:val="00910889"/>
    <w:rsid w:val="00910969"/>
    <w:rsid w:val="00912C0F"/>
    <w:rsid w:val="00920555"/>
    <w:rsid w:val="00921D4E"/>
    <w:rsid w:val="00924829"/>
    <w:rsid w:val="00924F09"/>
    <w:rsid w:val="009269B4"/>
    <w:rsid w:val="00933D99"/>
    <w:rsid w:val="00936508"/>
    <w:rsid w:val="009374AB"/>
    <w:rsid w:val="0094426D"/>
    <w:rsid w:val="00947C47"/>
    <w:rsid w:val="009524F0"/>
    <w:rsid w:val="00953915"/>
    <w:rsid w:val="00956166"/>
    <w:rsid w:val="00956796"/>
    <w:rsid w:val="009575D8"/>
    <w:rsid w:val="00961FB5"/>
    <w:rsid w:val="00963946"/>
    <w:rsid w:val="0096536E"/>
    <w:rsid w:val="00967DAB"/>
    <w:rsid w:val="009730F8"/>
    <w:rsid w:val="00977E9A"/>
    <w:rsid w:val="00981C8D"/>
    <w:rsid w:val="00984766"/>
    <w:rsid w:val="0099066D"/>
    <w:rsid w:val="00992974"/>
    <w:rsid w:val="0099618B"/>
    <w:rsid w:val="009965D9"/>
    <w:rsid w:val="009A57DD"/>
    <w:rsid w:val="009A7CB2"/>
    <w:rsid w:val="009B7640"/>
    <w:rsid w:val="009D6A89"/>
    <w:rsid w:val="009E501F"/>
    <w:rsid w:val="009F25C6"/>
    <w:rsid w:val="00A01F4E"/>
    <w:rsid w:val="00A068C7"/>
    <w:rsid w:val="00A110E2"/>
    <w:rsid w:val="00A162EF"/>
    <w:rsid w:val="00A17444"/>
    <w:rsid w:val="00A31D2C"/>
    <w:rsid w:val="00A32271"/>
    <w:rsid w:val="00A32492"/>
    <w:rsid w:val="00A3462A"/>
    <w:rsid w:val="00A37476"/>
    <w:rsid w:val="00A41BCB"/>
    <w:rsid w:val="00A42171"/>
    <w:rsid w:val="00A47118"/>
    <w:rsid w:val="00A50502"/>
    <w:rsid w:val="00A54E0F"/>
    <w:rsid w:val="00A56FFF"/>
    <w:rsid w:val="00A60DF0"/>
    <w:rsid w:val="00A65706"/>
    <w:rsid w:val="00A659A9"/>
    <w:rsid w:val="00A66ADB"/>
    <w:rsid w:val="00A71B51"/>
    <w:rsid w:val="00A729D3"/>
    <w:rsid w:val="00A74CC3"/>
    <w:rsid w:val="00A7511A"/>
    <w:rsid w:val="00A81421"/>
    <w:rsid w:val="00A90521"/>
    <w:rsid w:val="00A92800"/>
    <w:rsid w:val="00A945F0"/>
    <w:rsid w:val="00A96AA1"/>
    <w:rsid w:val="00A976F2"/>
    <w:rsid w:val="00AA562D"/>
    <w:rsid w:val="00AA578A"/>
    <w:rsid w:val="00AA6EFE"/>
    <w:rsid w:val="00AB0FD1"/>
    <w:rsid w:val="00AB1782"/>
    <w:rsid w:val="00AB205B"/>
    <w:rsid w:val="00AC2434"/>
    <w:rsid w:val="00AC3DAC"/>
    <w:rsid w:val="00AC796D"/>
    <w:rsid w:val="00AD0123"/>
    <w:rsid w:val="00AD2230"/>
    <w:rsid w:val="00AD75E7"/>
    <w:rsid w:val="00AE1A6C"/>
    <w:rsid w:val="00AF0153"/>
    <w:rsid w:val="00AF10EF"/>
    <w:rsid w:val="00AF4544"/>
    <w:rsid w:val="00AF7532"/>
    <w:rsid w:val="00AF7823"/>
    <w:rsid w:val="00AF7BA4"/>
    <w:rsid w:val="00B02DF9"/>
    <w:rsid w:val="00B051C7"/>
    <w:rsid w:val="00B1759E"/>
    <w:rsid w:val="00B22325"/>
    <w:rsid w:val="00B23C16"/>
    <w:rsid w:val="00B24805"/>
    <w:rsid w:val="00B26FBD"/>
    <w:rsid w:val="00B32130"/>
    <w:rsid w:val="00B339F5"/>
    <w:rsid w:val="00B33BE4"/>
    <w:rsid w:val="00B40F45"/>
    <w:rsid w:val="00B44252"/>
    <w:rsid w:val="00B45B81"/>
    <w:rsid w:val="00B462AF"/>
    <w:rsid w:val="00B55151"/>
    <w:rsid w:val="00B5665D"/>
    <w:rsid w:val="00B6415B"/>
    <w:rsid w:val="00B6597D"/>
    <w:rsid w:val="00B838CC"/>
    <w:rsid w:val="00B85A88"/>
    <w:rsid w:val="00B86F9A"/>
    <w:rsid w:val="00BA2DE1"/>
    <w:rsid w:val="00BA41B2"/>
    <w:rsid w:val="00BA662F"/>
    <w:rsid w:val="00BB4404"/>
    <w:rsid w:val="00BB4F66"/>
    <w:rsid w:val="00BB53F8"/>
    <w:rsid w:val="00BB71CE"/>
    <w:rsid w:val="00BC724C"/>
    <w:rsid w:val="00BD3D2E"/>
    <w:rsid w:val="00BE48DE"/>
    <w:rsid w:val="00BE55E0"/>
    <w:rsid w:val="00BE5B7A"/>
    <w:rsid w:val="00BF6713"/>
    <w:rsid w:val="00C0273D"/>
    <w:rsid w:val="00C049B5"/>
    <w:rsid w:val="00C04A39"/>
    <w:rsid w:val="00C04A3D"/>
    <w:rsid w:val="00C0657B"/>
    <w:rsid w:val="00C078F5"/>
    <w:rsid w:val="00C164D5"/>
    <w:rsid w:val="00C17495"/>
    <w:rsid w:val="00C210F3"/>
    <w:rsid w:val="00C24D24"/>
    <w:rsid w:val="00C26252"/>
    <w:rsid w:val="00C31342"/>
    <w:rsid w:val="00C33CFF"/>
    <w:rsid w:val="00C35F1F"/>
    <w:rsid w:val="00C362E8"/>
    <w:rsid w:val="00C407D9"/>
    <w:rsid w:val="00C41423"/>
    <w:rsid w:val="00C50D57"/>
    <w:rsid w:val="00C5374B"/>
    <w:rsid w:val="00C573CF"/>
    <w:rsid w:val="00C61C1E"/>
    <w:rsid w:val="00C61EE1"/>
    <w:rsid w:val="00C70720"/>
    <w:rsid w:val="00C762CA"/>
    <w:rsid w:val="00C8158D"/>
    <w:rsid w:val="00C90CD6"/>
    <w:rsid w:val="00C93D2E"/>
    <w:rsid w:val="00C940E8"/>
    <w:rsid w:val="00CA1CDA"/>
    <w:rsid w:val="00CC056F"/>
    <w:rsid w:val="00CC221F"/>
    <w:rsid w:val="00CC3E33"/>
    <w:rsid w:val="00CC7011"/>
    <w:rsid w:val="00CD4664"/>
    <w:rsid w:val="00CD749B"/>
    <w:rsid w:val="00CE002B"/>
    <w:rsid w:val="00CE7A5D"/>
    <w:rsid w:val="00CF102C"/>
    <w:rsid w:val="00CF1675"/>
    <w:rsid w:val="00CF292E"/>
    <w:rsid w:val="00CF2D38"/>
    <w:rsid w:val="00CF3198"/>
    <w:rsid w:val="00CF6356"/>
    <w:rsid w:val="00CF7486"/>
    <w:rsid w:val="00CF76A0"/>
    <w:rsid w:val="00D00863"/>
    <w:rsid w:val="00D02564"/>
    <w:rsid w:val="00D04B3E"/>
    <w:rsid w:val="00D05FCB"/>
    <w:rsid w:val="00D07732"/>
    <w:rsid w:val="00D14731"/>
    <w:rsid w:val="00D200D7"/>
    <w:rsid w:val="00D20C40"/>
    <w:rsid w:val="00D2197D"/>
    <w:rsid w:val="00D21BB3"/>
    <w:rsid w:val="00D31103"/>
    <w:rsid w:val="00D31EDF"/>
    <w:rsid w:val="00D3483F"/>
    <w:rsid w:val="00D422BE"/>
    <w:rsid w:val="00D5374C"/>
    <w:rsid w:val="00D54D18"/>
    <w:rsid w:val="00D54DF2"/>
    <w:rsid w:val="00D55138"/>
    <w:rsid w:val="00D65869"/>
    <w:rsid w:val="00D678A1"/>
    <w:rsid w:val="00D67B16"/>
    <w:rsid w:val="00D70937"/>
    <w:rsid w:val="00D7617E"/>
    <w:rsid w:val="00D770AF"/>
    <w:rsid w:val="00D82DFA"/>
    <w:rsid w:val="00D905AE"/>
    <w:rsid w:val="00D90E00"/>
    <w:rsid w:val="00D91E7F"/>
    <w:rsid w:val="00D936A9"/>
    <w:rsid w:val="00D96B5C"/>
    <w:rsid w:val="00DA4256"/>
    <w:rsid w:val="00DA447B"/>
    <w:rsid w:val="00DA4FF2"/>
    <w:rsid w:val="00DA62BD"/>
    <w:rsid w:val="00DB1B08"/>
    <w:rsid w:val="00DB40DC"/>
    <w:rsid w:val="00DB5226"/>
    <w:rsid w:val="00DB7FFA"/>
    <w:rsid w:val="00DC31E4"/>
    <w:rsid w:val="00DC6E8D"/>
    <w:rsid w:val="00DC71BE"/>
    <w:rsid w:val="00DD11AA"/>
    <w:rsid w:val="00DD3F67"/>
    <w:rsid w:val="00DD5B18"/>
    <w:rsid w:val="00DD6BA2"/>
    <w:rsid w:val="00DD7CDF"/>
    <w:rsid w:val="00DE11A0"/>
    <w:rsid w:val="00DE2FB1"/>
    <w:rsid w:val="00DE30F0"/>
    <w:rsid w:val="00DE438E"/>
    <w:rsid w:val="00DE5526"/>
    <w:rsid w:val="00DF0B35"/>
    <w:rsid w:val="00DF1E62"/>
    <w:rsid w:val="00DF4108"/>
    <w:rsid w:val="00DF4842"/>
    <w:rsid w:val="00DF6847"/>
    <w:rsid w:val="00DF72BF"/>
    <w:rsid w:val="00E00AF3"/>
    <w:rsid w:val="00E0108E"/>
    <w:rsid w:val="00E02E7A"/>
    <w:rsid w:val="00E042BA"/>
    <w:rsid w:val="00E0430D"/>
    <w:rsid w:val="00E05C4D"/>
    <w:rsid w:val="00E1304A"/>
    <w:rsid w:val="00E13C6A"/>
    <w:rsid w:val="00E14B26"/>
    <w:rsid w:val="00E16C74"/>
    <w:rsid w:val="00E321B6"/>
    <w:rsid w:val="00E3411A"/>
    <w:rsid w:val="00E4062C"/>
    <w:rsid w:val="00E4271C"/>
    <w:rsid w:val="00E4490E"/>
    <w:rsid w:val="00E469E0"/>
    <w:rsid w:val="00E47E29"/>
    <w:rsid w:val="00E527A8"/>
    <w:rsid w:val="00E564A4"/>
    <w:rsid w:val="00E61B04"/>
    <w:rsid w:val="00E63B95"/>
    <w:rsid w:val="00E70B16"/>
    <w:rsid w:val="00E745D3"/>
    <w:rsid w:val="00E95406"/>
    <w:rsid w:val="00E96D32"/>
    <w:rsid w:val="00EA0637"/>
    <w:rsid w:val="00EA08CF"/>
    <w:rsid w:val="00EA1DD7"/>
    <w:rsid w:val="00EA30B3"/>
    <w:rsid w:val="00EA3FB5"/>
    <w:rsid w:val="00EA41FD"/>
    <w:rsid w:val="00EA6334"/>
    <w:rsid w:val="00EA6CC7"/>
    <w:rsid w:val="00EA76E6"/>
    <w:rsid w:val="00EB25A1"/>
    <w:rsid w:val="00EB7ACD"/>
    <w:rsid w:val="00EC3273"/>
    <w:rsid w:val="00ED5373"/>
    <w:rsid w:val="00ED5767"/>
    <w:rsid w:val="00ED7112"/>
    <w:rsid w:val="00EE11C1"/>
    <w:rsid w:val="00EE5634"/>
    <w:rsid w:val="00F105ED"/>
    <w:rsid w:val="00F11758"/>
    <w:rsid w:val="00F20197"/>
    <w:rsid w:val="00F20A4B"/>
    <w:rsid w:val="00F23666"/>
    <w:rsid w:val="00F26EA9"/>
    <w:rsid w:val="00F36D5A"/>
    <w:rsid w:val="00F50E30"/>
    <w:rsid w:val="00F53BC2"/>
    <w:rsid w:val="00F564AC"/>
    <w:rsid w:val="00F57153"/>
    <w:rsid w:val="00F61000"/>
    <w:rsid w:val="00F62299"/>
    <w:rsid w:val="00F64977"/>
    <w:rsid w:val="00F701DA"/>
    <w:rsid w:val="00F703A3"/>
    <w:rsid w:val="00F70858"/>
    <w:rsid w:val="00F70EA9"/>
    <w:rsid w:val="00F71643"/>
    <w:rsid w:val="00F83AC0"/>
    <w:rsid w:val="00F85233"/>
    <w:rsid w:val="00F85768"/>
    <w:rsid w:val="00F8689B"/>
    <w:rsid w:val="00F912A7"/>
    <w:rsid w:val="00F920B1"/>
    <w:rsid w:val="00F9235F"/>
    <w:rsid w:val="00F939D8"/>
    <w:rsid w:val="00F94714"/>
    <w:rsid w:val="00FA32EE"/>
    <w:rsid w:val="00FA42E3"/>
    <w:rsid w:val="00FC5BFB"/>
    <w:rsid w:val="00FD51A9"/>
    <w:rsid w:val="00FE04F3"/>
    <w:rsid w:val="00FE1F17"/>
    <w:rsid w:val="00FE2A05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560EF"/>
  <w15:docId w15:val="{CD42BC7B-6C2E-471D-B254-3824DDA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  <w:style w:type="table" w:styleId="TableGrid">
    <w:name w:val="Table Grid"/>
    <w:basedOn w:val="TableNormal"/>
    <w:rsid w:val="0038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79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web@smm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EE41-80EB-485C-BC51-4FCECBAF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subject/>
  <dc:creator>visscj</dc:creator>
  <cp:keywords/>
  <dc:description/>
  <cp:lastModifiedBy>Matthew Croucher</cp:lastModifiedBy>
  <cp:revision>2</cp:revision>
  <cp:lastPrinted>2023-02-03T14:30:00Z</cp:lastPrinted>
  <dcterms:created xsi:type="dcterms:W3CDTF">2023-08-02T15:19:00Z</dcterms:created>
  <dcterms:modified xsi:type="dcterms:W3CDTF">2023-08-02T15:19:00Z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a84058ee867c88d99806f6b46eab7ca17b7694ebdaea8ba621a472320dc3d4ca</vt:lpwstr>
  </property>
</Properties>
</file>